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МЕТОДИКА </w:t>
      </w:r>
    </w:p>
    <w:p w:rsidR="00B40124" w:rsidRPr="004738E8" w:rsidRDefault="00B40124" w:rsidP="004738E8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</w:rPr>
      </w:pPr>
      <w:r w:rsidRPr="004738E8">
        <w:rPr>
          <w:b/>
          <w:bCs/>
          <w:iCs/>
        </w:rPr>
        <w:t xml:space="preserve">ЗА ОПРЕДЕЛЯНЕ НА КОМПЛЕКСНА ОЦЕНКА НА ОФЕРТИТЕ </w:t>
      </w:r>
      <w:r w:rsidR="004738E8" w:rsidRPr="004738E8">
        <w:rPr>
          <w:b/>
          <w:bCs/>
          <w:iCs/>
        </w:rPr>
        <w:t>ЗА ОБЩЕСТВЕНА ПОРЪЧКА С ПРЕДМЕТ:</w:t>
      </w:r>
      <w:r w:rsidR="004738E8" w:rsidRPr="004738E8">
        <w:rPr>
          <w:b/>
          <w:bCs/>
        </w:rPr>
        <w:t xml:space="preserve"> </w:t>
      </w:r>
      <w:r w:rsidR="004738E8" w:rsidRPr="004738E8">
        <w:rPr>
          <w:b/>
          <w:bCs/>
          <w:iCs/>
        </w:rPr>
        <w:t>„ПРЕУСТРОЙСТВО НА СГРАДА ЗА СОЦИАЛНИ ДЕЙНОСТИ  (ЧАСТ ОТ КОРПУС А И КОРПУС В) ЗА ОБОСОБЯВАНЕ НА ЦЕНТЪР ЗА ГРИЖА ЗА ВЪЗРАСТНИ ХОРА В НЕВЪЗМОЖНОСТ ЗА САМООБСЛУЖВАНЕ (ЦГВХНС) И НА ЦЕНТЪР ЗА ГРИЖА ЗА ЛИЦА С РАЗЛИЧНА ФОРМА НА ДЕМЕНЦИЯ (ЦГЛФД), В УПИ I-173 ОТ КВ. 15 ПО ПЛАНА НА ГР. ГАБРОВО -  БОРОВО-ВЕЛЧЕВЦИ“</w:t>
      </w:r>
    </w:p>
    <w:p w:rsidR="00B40124" w:rsidRPr="00424BF2" w:rsidRDefault="00B40124" w:rsidP="00B40124">
      <w:pPr>
        <w:ind w:firstLine="540"/>
        <w:jc w:val="both"/>
        <w:rPr>
          <w:b/>
          <w:i/>
          <w:u w:val="single"/>
          <w:lang w:eastAsia="bg-BG"/>
        </w:rPr>
      </w:pPr>
      <w:r w:rsidRPr="00424BF2">
        <w:rPr>
          <w:b/>
          <w:i/>
          <w:u w:val="single"/>
          <w:lang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Cs/>
        </w:rPr>
        <w:t xml:space="preserve">Критерият </w:t>
      </w:r>
      <w:r w:rsidRPr="00A41389">
        <w:rPr>
          <w:b/>
        </w:rPr>
        <w:t>„Икономически най-изгодна оферта</w:t>
      </w:r>
      <w:r w:rsidR="001B332B">
        <w:rPr>
          <w:b/>
        </w:rPr>
        <w:t xml:space="preserve"> – оптимално съотношение качество/цена</w:t>
      </w:r>
      <w:r w:rsidRPr="00A41389">
        <w:rPr>
          <w:b/>
        </w:rPr>
        <w:t>”</w:t>
      </w:r>
      <w:r w:rsidRPr="00A41389">
        <w:rPr>
          <w:bCs/>
        </w:rPr>
        <w:t xml:space="preserve"> включва следните показатели и тежести в комплексната оценка на офертите: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FE7D50" w:rsidRPr="00031D20" w:rsidRDefault="00FE7D50" w:rsidP="00031D20">
      <w:pPr>
        <w:pStyle w:val="ListParagraph"/>
        <w:numPr>
          <w:ilvl w:val="0"/>
          <w:numId w:val="4"/>
        </w:numPr>
        <w:jc w:val="both"/>
        <w:rPr>
          <w:b/>
          <w:caps/>
        </w:rPr>
      </w:pPr>
      <w:r w:rsidRPr="00031D20">
        <w:rPr>
          <w:b/>
          <w:caps/>
        </w:rPr>
        <w:t>Показатели за формиране на комплексната оценка</w:t>
      </w:r>
    </w:p>
    <w:p w:rsidR="00FE7D50" w:rsidRPr="00FE7D50" w:rsidRDefault="00FE7D50" w:rsidP="00FE7D50">
      <w:pPr>
        <w:jc w:val="both"/>
      </w:pPr>
      <w:r w:rsidRPr="00FE7D50">
        <w:t>Показателите, формиращи комплексната оценка на офертите са:</w:t>
      </w:r>
    </w:p>
    <w:p w:rsidR="00FE7D50" w:rsidRPr="00FE7D50" w:rsidRDefault="00FE7D50" w:rsidP="00FE7D50">
      <w:pPr>
        <w:jc w:val="both"/>
      </w:pPr>
      <w:r w:rsidRPr="00FE7D50">
        <w:t>(ТП) – техническа оценка;</w:t>
      </w:r>
    </w:p>
    <w:p w:rsidR="00FE7D50" w:rsidRPr="00FE7D50" w:rsidRDefault="00FE7D50" w:rsidP="00FE7D50">
      <w:pPr>
        <w:jc w:val="both"/>
      </w:pPr>
      <w:r w:rsidRPr="00FE7D50">
        <w:t>(ПЦ) – предлагана цена</w:t>
      </w:r>
    </w:p>
    <w:p w:rsidR="00FE7D50" w:rsidRPr="00FE7D50" w:rsidRDefault="00FE7D50" w:rsidP="00FE7D50">
      <w:pPr>
        <w:jc w:val="both"/>
      </w:pPr>
      <w:r w:rsidRPr="00FE7D50">
        <w:t>Комплексната оценка (КО) на офертата на участника се изчислява по формулата:</w:t>
      </w:r>
    </w:p>
    <w:p w:rsidR="00FE7D50" w:rsidRPr="00FE7D50" w:rsidRDefault="00FE7D50" w:rsidP="00FE7D50">
      <w:pPr>
        <w:jc w:val="both"/>
      </w:pPr>
    </w:p>
    <w:p w:rsidR="00FE7D50" w:rsidRPr="00FE7D50" w:rsidRDefault="00FE7D50" w:rsidP="00FE7D50">
      <w:pPr>
        <w:jc w:val="center"/>
        <w:rPr>
          <w:b/>
        </w:rPr>
      </w:pPr>
      <w:r w:rsidRPr="00FE7D50">
        <w:rPr>
          <w:b/>
        </w:rPr>
        <w:t>(КО) = (ТП) + (ПЦ)</w:t>
      </w:r>
    </w:p>
    <w:p w:rsidR="00FE7D50" w:rsidRPr="00FE7D50" w:rsidRDefault="00FE7D50" w:rsidP="00FE7D50">
      <w:pPr>
        <w:jc w:val="center"/>
        <w:rPr>
          <w:b/>
        </w:rPr>
      </w:pPr>
    </w:p>
    <w:p w:rsidR="00FE7D50" w:rsidRPr="00FE7D50" w:rsidRDefault="00FE7D50" w:rsidP="00FE7D50">
      <w:pPr>
        <w:jc w:val="both"/>
      </w:pPr>
      <w:r w:rsidRPr="00FE7D50">
        <w:t>Участникът, събрал най-много точки на Комплексната оценка (КО) се класира на първо място.</w:t>
      </w:r>
    </w:p>
    <w:p w:rsidR="00FE7D50" w:rsidRPr="00FE7D50" w:rsidRDefault="00FE7D50" w:rsidP="00FE7D50">
      <w:pPr>
        <w:ind w:firstLine="708"/>
        <w:jc w:val="both"/>
        <w:rPr>
          <w:b/>
          <w:caps/>
        </w:rPr>
      </w:pPr>
      <w:bookmarkStart w:id="0" w:name="_Toc252176819"/>
      <w:bookmarkStart w:id="1" w:name="_Toc254260460"/>
      <w:bookmarkStart w:id="2" w:name="_Toc255992771"/>
      <w:bookmarkStart w:id="3" w:name="_Toc255993057"/>
      <w:bookmarkStart w:id="4" w:name="_Toc282686216"/>
      <w:r w:rsidRPr="00FE7D50">
        <w:rPr>
          <w:rFonts w:eastAsia="Arial Unicode MS"/>
          <w:b/>
          <w:caps/>
          <w:lang w:eastAsia="ko-KR"/>
        </w:rPr>
        <w:t>2</w:t>
      </w:r>
      <w:r w:rsidRPr="00FE7D50">
        <w:rPr>
          <w:b/>
          <w:caps/>
        </w:rPr>
        <w:t>. Относителна тежест на показателите за оценяване:</w:t>
      </w:r>
      <w:bookmarkEnd w:id="0"/>
      <w:bookmarkEnd w:id="1"/>
      <w:bookmarkEnd w:id="2"/>
      <w:bookmarkEnd w:id="3"/>
      <w:bookmarkEnd w:id="4"/>
    </w:p>
    <w:p w:rsidR="00FE7D50" w:rsidRPr="00FE7D50" w:rsidRDefault="00FE7D50" w:rsidP="00FE7D50">
      <w:pPr>
        <w:jc w:val="both"/>
      </w:pPr>
      <w:r w:rsidRPr="00FE7D50">
        <w:t xml:space="preserve">(ТП) = </w:t>
      </w:r>
      <w:r w:rsidR="004F4D18">
        <w:t>5</w:t>
      </w:r>
      <w:r w:rsidRPr="00FE7D50">
        <w:t>0 точки, максимална стойност</w:t>
      </w:r>
    </w:p>
    <w:p w:rsidR="00FE7D50" w:rsidRPr="00FE7D50" w:rsidRDefault="00FE7D50" w:rsidP="00FE7D50">
      <w:pPr>
        <w:jc w:val="both"/>
      </w:pPr>
      <w:r w:rsidRPr="00FE7D50">
        <w:t xml:space="preserve">(ПЦ) = </w:t>
      </w:r>
      <w:r w:rsidR="004F4D18">
        <w:t>5</w:t>
      </w:r>
      <w:r w:rsidRPr="00FE7D50">
        <w:t>0 точки, максимална стойност</w:t>
      </w:r>
    </w:p>
    <w:p w:rsidR="00FE7D50" w:rsidRPr="00FE7D50" w:rsidRDefault="00FE7D50" w:rsidP="00FE7D50">
      <w:pPr>
        <w:jc w:val="both"/>
        <w:rPr>
          <w:b/>
        </w:rPr>
      </w:pPr>
    </w:p>
    <w:p w:rsidR="00FE7D50" w:rsidRPr="00FE7D50" w:rsidRDefault="00FE7D50" w:rsidP="00FE7D50">
      <w:pPr>
        <w:ind w:firstLine="708"/>
        <w:jc w:val="both"/>
        <w:rPr>
          <w:b/>
        </w:rPr>
      </w:pPr>
      <w:bookmarkStart w:id="5" w:name="_Toc251850039"/>
      <w:bookmarkStart w:id="6" w:name="_Toc252176821"/>
      <w:bookmarkStart w:id="7" w:name="_Toc254010968"/>
      <w:bookmarkStart w:id="8" w:name="_Toc254260462"/>
      <w:bookmarkStart w:id="9" w:name="_Toc254344091"/>
      <w:bookmarkStart w:id="10" w:name="_Toc255992773"/>
      <w:bookmarkStart w:id="11" w:name="_Toc255993059"/>
      <w:bookmarkStart w:id="12" w:name="_Toc282686218"/>
      <w:r w:rsidRPr="00FE7D50">
        <w:rPr>
          <w:rFonts w:eastAsia="Arial Unicode MS"/>
          <w:b/>
          <w:lang w:eastAsia="ko-KR"/>
        </w:rPr>
        <w:t>3</w:t>
      </w:r>
      <w:r w:rsidRPr="00FE7D50">
        <w:rPr>
          <w:b/>
        </w:rPr>
        <w:t>. МЕТОДИКА ЗА ОПРЕДЕЛЯНЕ НА ОЦЕНКАТА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FE7D50" w:rsidRPr="00FE7D50" w:rsidRDefault="00FE7D50" w:rsidP="00FE7D50">
      <w:pPr>
        <w:jc w:val="both"/>
      </w:pPr>
      <w:bookmarkStart w:id="13" w:name="_Toc252176822"/>
      <w:bookmarkStart w:id="14" w:name="_Toc254260463"/>
      <w:bookmarkStart w:id="15" w:name="_Toc255992774"/>
      <w:bookmarkStart w:id="16" w:name="_Toc255993060"/>
      <w:bookmarkStart w:id="17" w:name="_Toc282686219"/>
      <w:r w:rsidRPr="00FE7D50">
        <w:t>Определяне на оценката по всеки показател:</w:t>
      </w:r>
      <w:bookmarkEnd w:id="13"/>
      <w:bookmarkEnd w:id="14"/>
      <w:bookmarkEnd w:id="15"/>
      <w:bookmarkEnd w:id="16"/>
      <w:bookmarkEnd w:id="17"/>
    </w:p>
    <w:p w:rsidR="00031D20" w:rsidRDefault="00031D20" w:rsidP="00FE7D50">
      <w:pPr>
        <w:jc w:val="both"/>
        <w:rPr>
          <w:rFonts w:eastAsia="Arial Unicode MS"/>
          <w:b/>
          <w:highlight w:val="lightGray"/>
          <w:lang w:eastAsia="ko-KR"/>
        </w:rPr>
      </w:pPr>
    </w:p>
    <w:p w:rsidR="00FE7D50" w:rsidRPr="004738E8" w:rsidRDefault="00FE7D50" w:rsidP="004738E8">
      <w:pPr>
        <w:jc w:val="both"/>
        <w:rPr>
          <w:b/>
          <w:highlight w:val="lightGray"/>
        </w:rPr>
      </w:pPr>
      <w:r w:rsidRPr="00FE7D50">
        <w:rPr>
          <w:rFonts w:eastAsia="Arial Unicode MS"/>
          <w:b/>
          <w:highlight w:val="lightGray"/>
          <w:lang w:eastAsia="ko-KR"/>
        </w:rPr>
        <w:t>3</w:t>
      </w:r>
      <w:r w:rsidRPr="00FE7D50">
        <w:rPr>
          <w:b/>
          <w:highlight w:val="lightGray"/>
        </w:rPr>
        <w:t xml:space="preserve">.1. (ТП) Техническа оценка (максимален брой </w:t>
      </w:r>
      <w:r w:rsidR="004F4D18">
        <w:rPr>
          <w:b/>
          <w:highlight w:val="lightGray"/>
        </w:rPr>
        <w:t>5</w:t>
      </w:r>
      <w:r w:rsidRPr="00FE7D50">
        <w:rPr>
          <w:b/>
          <w:highlight w:val="lightGray"/>
        </w:rPr>
        <w:t>0 точки)</w:t>
      </w:r>
    </w:p>
    <w:p w:rsidR="00FE7D50" w:rsidRPr="00FE7D50" w:rsidRDefault="00FE7D50" w:rsidP="00FE7D50">
      <w:pPr>
        <w:tabs>
          <w:tab w:val="left" w:pos="360"/>
          <w:tab w:val="left" w:pos="851"/>
        </w:tabs>
        <w:jc w:val="both"/>
        <w:rPr>
          <w:szCs w:val="20"/>
        </w:rPr>
      </w:pPr>
      <w:r w:rsidRPr="00FE7D50">
        <w:rPr>
          <w:szCs w:val="20"/>
        </w:rPr>
        <w:t xml:space="preserve"> </w:t>
      </w:r>
    </w:p>
    <w:p w:rsidR="00FE7D50" w:rsidRPr="00FE7D50" w:rsidRDefault="00FE7D50" w:rsidP="00FE7D50">
      <w:pPr>
        <w:autoSpaceDE w:val="0"/>
        <w:autoSpaceDN w:val="0"/>
        <w:adjustRightInd w:val="0"/>
        <w:ind w:firstLine="708"/>
        <w:jc w:val="both"/>
        <w:rPr>
          <w:b/>
        </w:rPr>
      </w:pPr>
      <w:r w:rsidRPr="00FE7D50">
        <w:rPr>
          <w:b/>
        </w:rPr>
        <w:t>Техническата оценка (ТП) се пресмята по следната формула:</w:t>
      </w:r>
    </w:p>
    <w:p w:rsidR="00FE7D50" w:rsidRDefault="00FE7D50" w:rsidP="00FE7D50">
      <w:pPr>
        <w:autoSpaceDE w:val="0"/>
        <w:autoSpaceDN w:val="0"/>
        <w:adjustRightInd w:val="0"/>
        <w:ind w:firstLine="708"/>
        <w:jc w:val="both"/>
      </w:pPr>
      <w:r w:rsidRPr="00FE7D50">
        <w:rPr>
          <w:b/>
        </w:rPr>
        <w:t>ТП</w:t>
      </w:r>
      <w:r w:rsidRPr="00FE7D50">
        <w:rPr>
          <w:b/>
          <w:lang w:val="ru-RU"/>
        </w:rPr>
        <w:t xml:space="preserve">= </w:t>
      </w:r>
      <w:r w:rsidRPr="00FE7D50">
        <w:rPr>
          <w:b/>
        </w:rPr>
        <w:t>Т1+Т2+Т3</w:t>
      </w:r>
      <w:r w:rsidR="004F4D18">
        <w:rPr>
          <w:b/>
        </w:rPr>
        <w:t>+Т4</w:t>
      </w:r>
      <w:r w:rsidR="00B600CB" w:rsidRPr="00AE4E3C">
        <w:rPr>
          <w:b/>
        </w:rPr>
        <w:t>,</w:t>
      </w:r>
      <w:r w:rsidRPr="00FE7D50">
        <w:rPr>
          <w:b/>
        </w:rPr>
        <w:t xml:space="preserve"> </w:t>
      </w:r>
      <w:r w:rsidRPr="00FE7D50">
        <w:t xml:space="preserve"> с обща максимална стойност </w:t>
      </w:r>
      <w:r w:rsidR="004F4D18" w:rsidRPr="004738E8">
        <w:rPr>
          <w:b/>
        </w:rPr>
        <w:t>5</w:t>
      </w:r>
      <w:r w:rsidRPr="00D35A82">
        <w:rPr>
          <w:b/>
        </w:rPr>
        <w:t>0</w:t>
      </w:r>
      <w:r w:rsidRPr="00FE7D50">
        <w:rPr>
          <w:b/>
        </w:rPr>
        <w:t xml:space="preserve"> точки</w:t>
      </w:r>
      <w:r w:rsidRPr="00FE7D50">
        <w:t>, където:</w:t>
      </w:r>
    </w:p>
    <w:p w:rsidR="00FC6AD0" w:rsidRDefault="00FC6AD0" w:rsidP="00FE7D50">
      <w:pPr>
        <w:autoSpaceDE w:val="0"/>
        <w:autoSpaceDN w:val="0"/>
        <w:adjustRightInd w:val="0"/>
        <w:ind w:firstLine="708"/>
        <w:jc w:val="both"/>
      </w:pPr>
    </w:p>
    <w:p w:rsidR="00FC6AD0" w:rsidRPr="00B600CB" w:rsidRDefault="00FC6AD0" w:rsidP="00FC6AD0">
      <w:pPr>
        <w:jc w:val="both"/>
        <w:rPr>
          <w:b/>
          <w:iCs/>
          <w:u w:val="single"/>
        </w:rPr>
      </w:pPr>
      <w:r w:rsidRPr="00B600CB">
        <w:rPr>
          <w:b/>
          <w:u w:val="single"/>
        </w:rPr>
        <w:t xml:space="preserve">Т1 </w:t>
      </w:r>
      <w:r>
        <w:rPr>
          <w:b/>
          <w:u w:val="single"/>
        </w:rPr>
        <w:t>–</w:t>
      </w:r>
      <w:r w:rsidRPr="00B600CB">
        <w:rPr>
          <w:b/>
          <w:u w:val="single"/>
        </w:rPr>
        <w:t xml:space="preserve"> </w:t>
      </w:r>
      <w:r>
        <w:rPr>
          <w:b/>
          <w:u w:val="single"/>
        </w:rPr>
        <w:t>Срок за изпълнение на СМР</w:t>
      </w:r>
      <w:r w:rsidRPr="00B600CB">
        <w:rPr>
          <w:b/>
          <w:iCs/>
          <w:u w:val="single"/>
        </w:rPr>
        <w:t xml:space="preserve"> - максимален брой точки </w:t>
      </w:r>
      <w:r w:rsidR="004F4D18">
        <w:rPr>
          <w:b/>
          <w:iCs/>
          <w:u w:val="single"/>
        </w:rPr>
        <w:t>15</w:t>
      </w:r>
      <w:r w:rsidRPr="004738E8">
        <w:rPr>
          <w:iCs/>
        </w:rPr>
        <w:t xml:space="preserve"> </w:t>
      </w:r>
      <w:r w:rsidRPr="00B600CB">
        <w:rPr>
          <w:lang w:eastAsia="bg-BG"/>
        </w:rPr>
        <w:t>получава офертата, с предложен най-</w:t>
      </w:r>
      <w:r>
        <w:rPr>
          <w:lang w:eastAsia="bg-BG"/>
        </w:rPr>
        <w:t>к</w:t>
      </w:r>
      <w:r w:rsidR="004738E8">
        <w:rPr>
          <w:lang w:eastAsia="bg-BG"/>
        </w:rPr>
        <w:t xml:space="preserve">ратък </w:t>
      </w:r>
      <w:r w:rsidRPr="00B600CB">
        <w:rPr>
          <w:lang w:eastAsia="bg-BG"/>
        </w:rPr>
        <w:t>срок</w:t>
      </w:r>
      <w:r>
        <w:rPr>
          <w:lang w:eastAsia="bg-BG"/>
        </w:rPr>
        <w:t xml:space="preserve"> за изпълнение</w:t>
      </w:r>
      <w:r w:rsidRPr="00B600CB">
        <w:rPr>
          <w:lang w:eastAsia="bg-BG"/>
        </w:rPr>
        <w:t xml:space="preserve">, съгласно </w:t>
      </w:r>
      <w:r w:rsidR="004738E8">
        <w:rPr>
          <w:lang w:eastAsia="bg-BG"/>
        </w:rPr>
        <w:t>Предложението за изпълнение</w:t>
      </w:r>
      <w:r w:rsidRPr="00B600CB">
        <w:rPr>
          <w:lang w:eastAsia="bg-BG"/>
        </w:rPr>
        <w:t>;</w:t>
      </w:r>
    </w:p>
    <w:p w:rsidR="00FC6AD0" w:rsidRPr="00B600CB" w:rsidRDefault="00FC6AD0" w:rsidP="00FC6AD0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>Точките на участниците се определят</w:t>
      </w:r>
      <w:r w:rsidR="000077B4">
        <w:rPr>
          <w:lang w:eastAsia="bg-BG"/>
        </w:rPr>
        <w:t xml:space="preserve"> по следната формула:</w:t>
      </w:r>
    </w:p>
    <w:p w:rsidR="00FC6AD0" w:rsidRPr="00B600CB" w:rsidRDefault="00FC6AD0" w:rsidP="00FC6AD0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FC6AD0" w:rsidRPr="00B600CB" w:rsidRDefault="00FC6AD0" w:rsidP="00FC6AD0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Т1 = (</w:t>
      </w:r>
      <w:r w:rsidRPr="00B600CB">
        <w:rPr>
          <w:b/>
          <w:lang w:val="fr-FR" w:eastAsia="bg-BG"/>
        </w:rPr>
        <w:t>A</w:t>
      </w:r>
      <w:r>
        <w:rPr>
          <w:b/>
          <w:lang w:val="fr-FR" w:eastAsia="bg-BG"/>
        </w:rPr>
        <w:t>min/Ai</w:t>
      </w:r>
      <w:r w:rsidRPr="00B600CB">
        <w:rPr>
          <w:b/>
          <w:lang w:eastAsia="bg-BG"/>
        </w:rPr>
        <w:t xml:space="preserve">) х </w:t>
      </w:r>
      <w:r w:rsidR="004F4D18">
        <w:rPr>
          <w:b/>
          <w:lang w:eastAsia="bg-BG"/>
        </w:rPr>
        <w:t>15</w:t>
      </w:r>
      <w:r w:rsidRPr="00B600CB">
        <w:rPr>
          <w:lang w:eastAsia="bg-BG"/>
        </w:rPr>
        <w:t>, където</w:t>
      </w:r>
    </w:p>
    <w:p w:rsidR="00FC6AD0" w:rsidRPr="00B600CB" w:rsidRDefault="00FC6AD0" w:rsidP="00FC6AD0">
      <w:pPr>
        <w:spacing w:after="120"/>
        <w:ind w:firstLine="720"/>
        <w:jc w:val="both"/>
        <w:rPr>
          <w:lang w:eastAsia="bg-BG"/>
        </w:rPr>
      </w:pPr>
      <w:r w:rsidRPr="00B600CB">
        <w:rPr>
          <w:b/>
          <w:lang w:eastAsia="bg-BG"/>
        </w:rPr>
        <w:t>A</w:t>
      </w:r>
      <w:r>
        <w:rPr>
          <w:b/>
          <w:lang w:val="en-US" w:eastAsia="bg-BG"/>
        </w:rPr>
        <w:t>min</w:t>
      </w:r>
      <w:r w:rsidRPr="00B600CB">
        <w:rPr>
          <w:lang w:eastAsia="bg-BG"/>
        </w:rPr>
        <w:t xml:space="preserve"> – представлява </w:t>
      </w:r>
      <w:r>
        <w:rPr>
          <w:lang w:eastAsia="bg-BG"/>
        </w:rPr>
        <w:t>минималния</w:t>
      </w:r>
      <w:r w:rsidRPr="00B600CB">
        <w:rPr>
          <w:lang w:eastAsia="bg-BG"/>
        </w:rPr>
        <w:t xml:space="preserve"> предложен срок</w:t>
      </w:r>
      <w:r>
        <w:rPr>
          <w:lang w:eastAsia="bg-BG"/>
        </w:rPr>
        <w:t xml:space="preserve"> за изпълнение</w:t>
      </w:r>
      <w:r w:rsidRPr="00B600CB">
        <w:rPr>
          <w:lang w:eastAsia="bg-BG"/>
        </w:rPr>
        <w:t>;</w:t>
      </w:r>
    </w:p>
    <w:p w:rsidR="00FC6AD0" w:rsidRDefault="00FC6AD0" w:rsidP="00FC6AD0">
      <w:pPr>
        <w:spacing w:after="120"/>
        <w:ind w:firstLine="720"/>
        <w:jc w:val="both"/>
        <w:rPr>
          <w:lang w:eastAsia="bg-BG"/>
        </w:rPr>
      </w:pPr>
      <w:r w:rsidRPr="00B600CB">
        <w:rPr>
          <w:b/>
          <w:lang w:eastAsia="bg-BG"/>
        </w:rPr>
        <w:t>Ai</w:t>
      </w:r>
      <w:r w:rsidRPr="00B600CB">
        <w:rPr>
          <w:lang w:eastAsia="bg-BG"/>
        </w:rPr>
        <w:t xml:space="preserve"> – представлява срок</w:t>
      </w:r>
      <w:r>
        <w:rPr>
          <w:lang w:eastAsia="bg-BG"/>
        </w:rPr>
        <w:t>а за изпълнение</w:t>
      </w:r>
      <w:r w:rsidRPr="00B600CB">
        <w:rPr>
          <w:lang w:eastAsia="bg-BG"/>
        </w:rPr>
        <w:t xml:space="preserve">, предложен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B40124" w:rsidRPr="004738E8" w:rsidRDefault="00FC6AD0" w:rsidP="004738E8">
      <w:pPr>
        <w:spacing w:after="120"/>
        <w:ind w:firstLine="720"/>
        <w:jc w:val="both"/>
        <w:rPr>
          <w:b/>
          <w:i/>
          <w:lang w:eastAsia="bg-BG"/>
        </w:rPr>
      </w:pPr>
      <w:r w:rsidRPr="00FC6AD0">
        <w:rPr>
          <w:b/>
          <w:lang w:eastAsia="bg-BG"/>
        </w:rPr>
        <w:t>Забележка:</w:t>
      </w:r>
      <w:r>
        <w:rPr>
          <w:b/>
          <w:lang w:eastAsia="bg-BG"/>
        </w:rPr>
        <w:t xml:space="preserve"> </w:t>
      </w:r>
      <w:r w:rsidRPr="00936A92">
        <w:rPr>
          <w:i/>
          <w:lang w:eastAsia="bg-BG"/>
        </w:rPr>
        <w:t xml:space="preserve">Срокът за изпълнение на строителството </w:t>
      </w:r>
      <w:r w:rsidR="000E6E5C" w:rsidRPr="00936A92">
        <w:rPr>
          <w:i/>
          <w:lang w:eastAsia="bg-BG"/>
        </w:rPr>
        <w:t xml:space="preserve">следва да бъде не по-кратък от </w:t>
      </w:r>
      <w:r w:rsidR="00AA0D10" w:rsidRPr="00936A92">
        <w:rPr>
          <w:i/>
          <w:lang w:eastAsia="bg-BG"/>
        </w:rPr>
        <w:t>210</w:t>
      </w:r>
      <w:r w:rsidR="000E6E5C" w:rsidRPr="00936A92">
        <w:rPr>
          <w:i/>
          <w:lang w:eastAsia="bg-BG"/>
        </w:rPr>
        <w:t xml:space="preserve"> кал</w:t>
      </w:r>
      <w:r w:rsidR="0002493A" w:rsidRPr="00936A92">
        <w:rPr>
          <w:i/>
          <w:lang w:eastAsia="bg-BG"/>
        </w:rPr>
        <w:t xml:space="preserve">ендарни дни и не по – дълъг от </w:t>
      </w:r>
      <w:r w:rsidR="00AA0D10" w:rsidRPr="00936A92">
        <w:rPr>
          <w:i/>
          <w:lang w:eastAsia="bg-BG"/>
        </w:rPr>
        <w:t>33</w:t>
      </w:r>
      <w:r w:rsidR="000E6E5C" w:rsidRPr="00936A92">
        <w:rPr>
          <w:i/>
          <w:lang w:eastAsia="bg-BG"/>
        </w:rPr>
        <w:t>0 календарни дни.</w:t>
      </w:r>
      <w:r w:rsidR="00936A92">
        <w:rPr>
          <w:i/>
          <w:lang w:eastAsia="bg-BG"/>
        </w:rPr>
        <w:t>Участник, който предложи срок извън този диапазон, ще бъде отстранен от участие.</w:t>
      </w:r>
    </w:p>
    <w:p w:rsidR="00B600CB" w:rsidRPr="00B600CB" w:rsidRDefault="00B600CB" w:rsidP="00B600CB">
      <w:pPr>
        <w:jc w:val="both"/>
        <w:rPr>
          <w:b/>
          <w:iCs/>
          <w:u w:val="single"/>
        </w:rPr>
      </w:pPr>
      <w:r w:rsidRPr="00B600CB">
        <w:rPr>
          <w:b/>
          <w:u w:val="single"/>
        </w:rPr>
        <w:t>Т</w:t>
      </w:r>
      <w:r w:rsidR="00AA0D10">
        <w:rPr>
          <w:b/>
          <w:u w:val="single"/>
        </w:rPr>
        <w:t>2</w:t>
      </w:r>
      <w:r w:rsidRPr="00B600CB">
        <w:rPr>
          <w:b/>
          <w:u w:val="single"/>
        </w:rPr>
        <w:t xml:space="preserve"> - Гаран</w:t>
      </w:r>
      <w:r w:rsidR="004738E8">
        <w:rPr>
          <w:b/>
          <w:u w:val="single"/>
        </w:rPr>
        <w:t>ционен срок за топлоизолационна</w:t>
      </w:r>
      <w:r w:rsidR="00334BED">
        <w:rPr>
          <w:b/>
          <w:u w:val="single"/>
        </w:rPr>
        <w:t xml:space="preserve"> и хидроизолационни </w:t>
      </w:r>
      <w:r w:rsidRPr="00B600CB">
        <w:rPr>
          <w:b/>
          <w:u w:val="single"/>
        </w:rPr>
        <w:t>систем</w:t>
      </w:r>
      <w:r w:rsidR="00334BED">
        <w:rPr>
          <w:b/>
          <w:u w:val="single"/>
        </w:rPr>
        <w:t>и</w:t>
      </w:r>
      <w:r w:rsidRPr="00B600CB">
        <w:rPr>
          <w:b/>
          <w:iCs/>
          <w:u w:val="single"/>
        </w:rPr>
        <w:t xml:space="preserve"> -</w:t>
      </w:r>
      <w:r w:rsidRPr="00B600CB">
        <w:rPr>
          <w:b/>
          <w:iCs/>
        </w:rPr>
        <w:t xml:space="preserve"> </w:t>
      </w:r>
      <w:r w:rsidRPr="00B600CB">
        <w:rPr>
          <w:b/>
          <w:iCs/>
          <w:u w:val="single"/>
        </w:rPr>
        <w:t xml:space="preserve">максимален брой точки </w:t>
      </w:r>
      <w:r w:rsidR="004F4D18">
        <w:rPr>
          <w:b/>
          <w:iCs/>
          <w:u w:val="single"/>
        </w:rPr>
        <w:t>5</w:t>
      </w:r>
      <w:r w:rsidRPr="00B600CB">
        <w:rPr>
          <w:b/>
          <w:iCs/>
        </w:rPr>
        <w:t xml:space="preserve"> </w:t>
      </w:r>
      <w:r w:rsidRPr="00B600CB">
        <w:rPr>
          <w:lang w:eastAsia="bg-BG"/>
        </w:rPr>
        <w:t>получава офертата, с предложен най-дълъг гаранционен срок, съгласно Техническото предложение;</w:t>
      </w:r>
    </w:p>
    <w:p w:rsidR="00B600CB" w:rsidRPr="00B600CB" w:rsidRDefault="00B600CB" w:rsidP="00B600CB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>Точките на участниците се определят в съотношение към най-голeмия предложен гаранционен срок по следната формула:</w:t>
      </w:r>
    </w:p>
    <w:p w:rsidR="00B600CB" w:rsidRPr="00B600CB" w:rsidRDefault="00B600CB" w:rsidP="00B600CB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B600CB" w:rsidRPr="00B600CB" w:rsidRDefault="00B600CB" w:rsidP="00B600CB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</w:t>
      </w:r>
      <w:r w:rsidR="00C030BC">
        <w:rPr>
          <w:b/>
          <w:lang w:eastAsia="bg-BG"/>
        </w:rPr>
        <w:t>2</w:t>
      </w:r>
      <w:r w:rsidRPr="00B600CB">
        <w:rPr>
          <w:b/>
          <w:lang w:eastAsia="bg-BG"/>
        </w:rPr>
        <w:t xml:space="preserve"> = (</w:t>
      </w:r>
      <w:r w:rsidRPr="00B600CB">
        <w:rPr>
          <w:b/>
          <w:lang w:val="fr-FR" w:eastAsia="bg-BG"/>
        </w:rPr>
        <w:t>A</w:t>
      </w:r>
      <w:r w:rsidRPr="00B600CB">
        <w:rPr>
          <w:b/>
          <w:lang w:eastAsia="bg-BG"/>
        </w:rPr>
        <w:t xml:space="preserve">i / </w:t>
      </w:r>
      <w:proofErr w:type="spellStart"/>
      <w:r w:rsidRPr="00B600CB">
        <w:rPr>
          <w:b/>
          <w:lang w:val="fr-FR" w:eastAsia="bg-BG"/>
        </w:rPr>
        <w:t>Amax</w:t>
      </w:r>
      <w:proofErr w:type="spellEnd"/>
      <w:r w:rsidRPr="00B600CB">
        <w:rPr>
          <w:b/>
          <w:lang w:eastAsia="bg-BG"/>
        </w:rPr>
        <w:t xml:space="preserve">) х </w:t>
      </w:r>
      <w:r w:rsidR="004F4D18">
        <w:rPr>
          <w:b/>
          <w:lang w:eastAsia="bg-BG"/>
        </w:rPr>
        <w:t>5</w:t>
      </w:r>
      <w:r w:rsidRPr="00B600CB">
        <w:rPr>
          <w:lang w:eastAsia="bg-BG"/>
        </w:rPr>
        <w:t>, където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r w:rsidRPr="00B600CB">
        <w:rPr>
          <w:b/>
          <w:lang w:eastAsia="bg-BG"/>
        </w:rPr>
        <w:t>Amax</w:t>
      </w:r>
      <w:r w:rsidRPr="00B600CB">
        <w:rPr>
          <w:lang w:eastAsia="bg-BG"/>
        </w:rPr>
        <w:t xml:space="preserve"> – представлява максималният предложен гаранционен срок;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r w:rsidRPr="00B600CB">
        <w:rPr>
          <w:b/>
          <w:lang w:eastAsia="bg-BG"/>
        </w:rPr>
        <w:t>Ai</w:t>
      </w:r>
      <w:r w:rsidRPr="00B600CB">
        <w:rPr>
          <w:lang w:eastAsia="bg-BG"/>
        </w:rPr>
        <w:t xml:space="preserve"> – представлява гаранционния срок, предложен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B600CB" w:rsidRPr="00B600CB" w:rsidRDefault="00B600CB" w:rsidP="00B600CB">
      <w:pPr>
        <w:spacing w:after="60"/>
        <w:ind w:right="-82"/>
        <w:jc w:val="both"/>
        <w:rPr>
          <w:lang w:eastAsia="bg-BG"/>
        </w:rPr>
      </w:pPr>
      <w:r w:rsidRPr="00B600CB">
        <w:rPr>
          <w:b/>
          <w:u w:val="single"/>
          <w:lang w:eastAsia="bg-BG"/>
        </w:rPr>
        <w:t>Забележки:</w:t>
      </w:r>
      <w:r w:rsidRPr="00B600CB">
        <w:rPr>
          <w:lang w:eastAsia="bg-BG"/>
        </w:rPr>
        <w:t xml:space="preserve"> </w:t>
      </w:r>
      <w:r w:rsidRPr="00B600CB">
        <w:rPr>
          <w:lang w:val="ru-RU" w:eastAsia="bg-BG"/>
        </w:rPr>
        <w:t xml:space="preserve">Участниците нямат право да предлагат гаранционни срокове под предвидените в </w:t>
      </w:r>
      <w:r w:rsidRPr="00B600CB">
        <w:rPr>
          <w:bCs/>
          <w:lang w:val="ru-RU" w:eastAsia="bg-BG"/>
        </w:rPr>
        <w:t xml:space="preserve">Наредба № 2 на Министъра на регионалното развитие и благоустройството от 31.07.2003 г. </w:t>
      </w:r>
      <w:r w:rsidRPr="00B600CB">
        <w:rPr>
          <w:lang w:eastAsia="bg-BG"/>
        </w:rPr>
        <w:t xml:space="preserve"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обекти, </w:t>
      </w:r>
      <w:r w:rsidRPr="00B600CB">
        <w:rPr>
          <w:b/>
          <w:i/>
          <w:lang w:val="ru-RU" w:eastAsia="bg-BG"/>
        </w:rPr>
        <w:t>мин</w:t>
      </w:r>
      <w:r w:rsidRPr="00B600CB">
        <w:rPr>
          <w:b/>
          <w:i/>
          <w:lang w:eastAsia="bg-BG"/>
        </w:rPr>
        <w:t>ималният</w:t>
      </w:r>
      <w:r w:rsidRPr="00B600CB">
        <w:rPr>
          <w:b/>
          <w:i/>
          <w:lang w:val="ru-RU" w:eastAsia="bg-BG"/>
        </w:rPr>
        <w:t xml:space="preserve"> гаранционен срок </w:t>
      </w:r>
      <w:r w:rsidRPr="00B600CB">
        <w:rPr>
          <w:b/>
          <w:i/>
          <w:lang w:eastAsia="bg-BG"/>
        </w:rPr>
        <w:t>е</w:t>
      </w:r>
      <w:r w:rsidRPr="00B600CB">
        <w:rPr>
          <w:b/>
          <w:i/>
          <w:lang w:val="ru-RU" w:eastAsia="bg-BG"/>
        </w:rPr>
        <w:t xml:space="preserve"> </w:t>
      </w:r>
      <w:r w:rsidR="00334BED" w:rsidRPr="00AE4E3C">
        <w:rPr>
          <w:b/>
          <w:i/>
          <w:lang w:val="ru-RU" w:eastAsia="bg-BG"/>
        </w:rPr>
        <w:t xml:space="preserve">5 години </w:t>
      </w:r>
      <w:r w:rsidR="00334BED" w:rsidRPr="00AE4E3C">
        <w:rPr>
          <w:b/>
          <w:i/>
          <w:lang w:val="en-US" w:eastAsia="bg-BG"/>
        </w:rPr>
        <w:t>(</w:t>
      </w:r>
      <w:r w:rsidR="00334BED" w:rsidRPr="00AE4E3C">
        <w:rPr>
          <w:b/>
          <w:i/>
          <w:lang w:eastAsia="bg-BG"/>
        </w:rPr>
        <w:t>60</w:t>
      </w:r>
      <w:r w:rsidR="00334BED" w:rsidRPr="00AE4E3C">
        <w:rPr>
          <w:b/>
          <w:i/>
          <w:lang w:val="ru-RU" w:eastAsia="bg-BG"/>
        </w:rPr>
        <w:t xml:space="preserve"> месеца</w:t>
      </w:r>
      <w:r w:rsidR="00334BED" w:rsidRPr="00AE4E3C">
        <w:rPr>
          <w:b/>
          <w:i/>
          <w:lang w:val="en-US" w:eastAsia="bg-BG"/>
        </w:rPr>
        <w:t>)</w:t>
      </w:r>
      <w:r w:rsidR="00334BED" w:rsidRPr="00AE4E3C">
        <w:rPr>
          <w:b/>
          <w:i/>
          <w:lang w:eastAsia="bg-BG"/>
        </w:rPr>
        <w:t>.</w:t>
      </w:r>
    </w:p>
    <w:p w:rsidR="00AB2D8D" w:rsidRDefault="00B600CB" w:rsidP="00AB2D8D">
      <w:pPr>
        <w:spacing w:after="60"/>
        <w:ind w:right="-82"/>
        <w:jc w:val="both"/>
        <w:rPr>
          <w:b/>
          <w:i/>
          <w:u w:val="single"/>
        </w:rPr>
      </w:pPr>
      <w:r w:rsidRPr="00B600CB">
        <w:rPr>
          <w:b/>
          <w:i/>
        </w:rPr>
        <w:t>Оценява се гаранционен срок в месеци на изпълнените СМР</w:t>
      </w:r>
      <w:r w:rsidR="00AB2D8D" w:rsidRPr="000077B4">
        <w:rPr>
          <w:b/>
          <w:i/>
        </w:rPr>
        <w:t>.</w:t>
      </w:r>
      <w:r w:rsidR="00AB2D8D" w:rsidRPr="000077B4">
        <w:rPr>
          <w:rFonts w:ascii="Times New Roman CYR" w:eastAsiaTheme="minorHAnsi" w:hAnsi="Times New Roman CYR" w:cs="Times New Roman CYR"/>
          <w:b/>
          <w:bCs/>
          <w:i/>
          <w:iCs/>
        </w:rPr>
        <w:t xml:space="preserve"> </w:t>
      </w:r>
      <w:r w:rsidR="00AB2D8D" w:rsidRPr="000077B4">
        <w:rPr>
          <w:rFonts w:ascii="Times New Roman CYR" w:eastAsiaTheme="minorHAnsi" w:hAnsi="Times New Roman CYR" w:cs="Times New Roman CYR"/>
          <w:b/>
          <w:bCs/>
          <w:i/>
          <w:iCs/>
          <w:u w:val="single"/>
        </w:rPr>
        <w:t>Забележка: Когато участник е предложил в офертата си гаранционен срок над 120 месеца, за целите на методиката тази стойност ще бъде приравнена на 120 месеца.</w:t>
      </w:r>
    </w:p>
    <w:p w:rsidR="00B600CB" w:rsidRPr="00936A92" w:rsidRDefault="00B600CB" w:rsidP="00B600CB">
      <w:pPr>
        <w:snapToGrid w:val="0"/>
        <w:jc w:val="both"/>
        <w:rPr>
          <w:b/>
          <w:i/>
        </w:rPr>
      </w:pPr>
    </w:p>
    <w:p w:rsidR="00B600CB" w:rsidRPr="00B600CB" w:rsidRDefault="00B600CB" w:rsidP="00B600CB">
      <w:pPr>
        <w:snapToGrid w:val="0"/>
        <w:jc w:val="both"/>
        <w:rPr>
          <w:b/>
          <w:i/>
          <w:u w:val="single"/>
        </w:rPr>
      </w:pPr>
    </w:p>
    <w:p w:rsidR="00031D20" w:rsidRDefault="00031D20" w:rsidP="00B600CB">
      <w:pPr>
        <w:jc w:val="both"/>
        <w:rPr>
          <w:b/>
        </w:rPr>
      </w:pPr>
    </w:p>
    <w:p w:rsidR="00B600CB" w:rsidRPr="00B600CB" w:rsidRDefault="00B600CB" w:rsidP="00B600CB">
      <w:pPr>
        <w:jc w:val="both"/>
        <w:rPr>
          <w:b/>
          <w:iCs/>
          <w:u w:val="single"/>
        </w:rPr>
      </w:pPr>
      <w:r w:rsidRPr="00B600CB">
        <w:rPr>
          <w:b/>
        </w:rPr>
        <w:t>Т</w:t>
      </w:r>
      <w:r w:rsidR="00AA0D10">
        <w:rPr>
          <w:b/>
        </w:rPr>
        <w:t>3</w:t>
      </w:r>
      <w:r w:rsidRPr="00B600CB">
        <w:rPr>
          <w:b/>
        </w:rPr>
        <w:t xml:space="preserve"> - </w:t>
      </w:r>
      <w:r w:rsidRPr="00B600CB">
        <w:rPr>
          <w:b/>
          <w:iCs/>
          <w:u w:val="single"/>
        </w:rPr>
        <w:t xml:space="preserve">Гаранционен срок за </w:t>
      </w:r>
      <w:r w:rsidR="00E11C68" w:rsidRPr="00320038">
        <w:rPr>
          <w:b/>
          <w:iCs/>
          <w:u w:val="single"/>
        </w:rPr>
        <w:t>дограма, подови покрития и вътрешни инсталации</w:t>
      </w:r>
      <w:r w:rsidRPr="00320038">
        <w:rPr>
          <w:b/>
          <w:iCs/>
          <w:u w:val="single"/>
        </w:rPr>
        <w:t xml:space="preserve"> – максимален брой точки </w:t>
      </w:r>
      <w:r w:rsidR="004F4D18" w:rsidRPr="00320038">
        <w:rPr>
          <w:b/>
          <w:iCs/>
          <w:u w:val="single"/>
        </w:rPr>
        <w:t>5</w:t>
      </w:r>
      <w:r w:rsidRPr="00320038">
        <w:rPr>
          <w:b/>
          <w:iCs/>
          <w:u w:val="single"/>
        </w:rPr>
        <w:t xml:space="preserve"> </w:t>
      </w:r>
      <w:r w:rsidRPr="00320038">
        <w:rPr>
          <w:lang w:eastAsia="bg-BG"/>
        </w:rPr>
        <w:t>получава офертата, с предложен най-дълъг гаранционен</w:t>
      </w:r>
      <w:r w:rsidRPr="00B600CB">
        <w:rPr>
          <w:lang w:eastAsia="bg-BG"/>
        </w:rPr>
        <w:t xml:space="preserve"> срок, съгласно Техническото предложение;</w:t>
      </w:r>
    </w:p>
    <w:p w:rsidR="00B600CB" w:rsidRPr="00B600CB" w:rsidRDefault="00B600CB" w:rsidP="00B600CB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>Точките на участниците се определят в съотношение към най-голeмия предложен гаранционен срок по следната формула:</w:t>
      </w:r>
    </w:p>
    <w:p w:rsidR="00B600CB" w:rsidRPr="00B600CB" w:rsidRDefault="00B600CB" w:rsidP="00B600CB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B600CB" w:rsidRPr="00B600CB" w:rsidRDefault="00B600CB" w:rsidP="00B600CB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</w:t>
      </w:r>
      <w:r w:rsidR="00C030BC">
        <w:rPr>
          <w:b/>
          <w:lang w:eastAsia="bg-BG"/>
        </w:rPr>
        <w:t>3</w:t>
      </w:r>
      <w:r w:rsidRPr="00B600CB">
        <w:rPr>
          <w:b/>
          <w:lang w:eastAsia="bg-BG"/>
        </w:rPr>
        <w:t xml:space="preserve"> = (</w:t>
      </w:r>
      <w:r w:rsidRPr="00B600CB">
        <w:rPr>
          <w:b/>
          <w:lang w:val="fr-FR" w:eastAsia="bg-BG"/>
        </w:rPr>
        <w:t>A</w:t>
      </w:r>
      <w:r w:rsidRPr="00B600CB">
        <w:rPr>
          <w:b/>
          <w:lang w:eastAsia="bg-BG"/>
        </w:rPr>
        <w:t xml:space="preserve">i / </w:t>
      </w:r>
      <w:proofErr w:type="spellStart"/>
      <w:r w:rsidRPr="00B600CB">
        <w:rPr>
          <w:b/>
          <w:lang w:val="fr-FR" w:eastAsia="bg-BG"/>
        </w:rPr>
        <w:t>Amax</w:t>
      </w:r>
      <w:proofErr w:type="spellEnd"/>
      <w:r w:rsidRPr="00B600CB">
        <w:rPr>
          <w:b/>
          <w:lang w:eastAsia="bg-BG"/>
        </w:rPr>
        <w:t xml:space="preserve">) х </w:t>
      </w:r>
      <w:r w:rsidR="004F4D18">
        <w:rPr>
          <w:b/>
          <w:lang w:eastAsia="bg-BG"/>
        </w:rPr>
        <w:t>5</w:t>
      </w:r>
      <w:r w:rsidRPr="00B600CB">
        <w:rPr>
          <w:lang w:eastAsia="bg-BG"/>
        </w:rPr>
        <w:t>, където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r w:rsidRPr="00B600CB">
        <w:rPr>
          <w:b/>
          <w:lang w:eastAsia="bg-BG"/>
        </w:rPr>
        <w:t>Amax</w:t>
      </w:r>
      <w:r w:rsidRPr="00B600CB">
        <w:rPr>
          <w:lang w:eastAsia="bg-BG"/>
        </w:rPr>
        <w:t xml:space="preserve"> – представлява максималният предложен гаранционен срок;</w:t>
      </w:r>
    </w:p>
    <w:p w:rsidR="00B600CB" w:rsidRPr="004738E8" w:rsidRDefault="00B600CB" w:rsidP="004738E8">
      <w:pPr>
        <w:spacing w:after="120"/>
        <w:ind w:firstLine="720"/>
        <w:jc w:val="both"/>
        <w:rPr>
          <w:lang w:eastAsia="bg-BG"/>
        </w:rPr>
      </w:pPr>
      <w:r w:rsidRPr="00B600CB">
        <w:rPr>
          <w:b/>
          <w:lang w:eastAsia="bg-BG"/>
        </w:rPr>
        <w:t>Ai</w:t>
      </w:r>
      <w:r w:rsidRPr="00B600CB">
        <w:rPr>
          <w:lang w:eastAsia="bg-BG"/>
        </w:rPr>
        <w:t xml:space="preserve"> – представлява гаранционния срок, предложен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B600CB" w:rsidRPr="00B600CB" w:rsidRDefault="00B600CB" w:rsidP="00B600CB">
      <w:pPr>
        <w:spacing w:after="60"/>
        <w:ind w:right="-82"/>
        <w:jc w:val="both"/>
        <w:rPr>
          <w:b/>
          <w:i/>
          <w:lang w:eastAsia="bg-BG"/>
        </w:rPr>
      </w:pPr>
      <w:r w:rsidRPr="00B600CB">
        <w:rPr>
          <w:b/>
          <w:u w:val="single"/>
          <w:lang w:eastAsia="bg-BG"/>
        </w:rPr>
        <w:t>Забележки:</w:t>
      </w:r>
      <w:r w:rsidRPr="00B600CB">
        <w:rPr>
          <w:lang w:eastAsia="bg-BG"/>
        </w:rPr>
        <w:t xml:space="preserve"> </w:t>
      </w:r>
      <w:r w:rsidRPr="00B600CB">
        <w:rPr>
          <w:lang w:val="ru-RU" w:eastAsia="bg-BG"/>
        </w:rPr>
        <w:t xml:space="preserve">Участниците нямат право да предлагат гаранционни срокове под предвидените в </w:t>
      </w:r>
      <w:r w:rsidRPr="00B600CB">
        <w:rPr>
          <w:bCs/>
          <w:lang w:val="ru-RU" w:eastAsia="bg-BG"/>
        </w:rPr>
        <w:t xml:space="preserve">Наредба № 2 на Министъра на регионалното развитие и благоустройството от 31.07.2003 г. </w:t>
      </w:r>
      <w:r w:rsidRPr="00B600CB">
        <w:rPr>
          <w:lang w:eastAsia="bg-BG"/>
        </w:rPr>
        <w:t xml:space="preserve"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обекти, </w:t>
      </w:r>
      <w:r w:rsidRPr="00B600CB">
        <w:rPr>
          <w:b/>
          <w:i/>
          <w:lang w:val="ru-RU" w:eastAsia="bg-BG"/>
        </w:rPr>
        <w:t>мин</w:t>
      </w:r>
      <w:r w:rsidRPr="00B600CB">
        <w:rPr>
          <w:b/>
          <w:i/>
          <w:lang w:eastAsia="bg-BG"/>
        </w:rPr>
        <w:t>ималният</w:t>
      </w:r>
      <w:r w:rsidRPr="00B600CB">
        <w:rPr>
          <w:b/>
          <w:i/>
          <w:lang w:val="ru-RU" w:eastAsia="bg-BG"/>
        </w:rPr>
        <w:t xml:space="preserve"> гаранционен срок </w:t>
      </w:r>
      <w:r w:rsidRPr="00B600CB">
        <w:rPr>
          <w:b/>
          <w:i/>
          <w:lang w:eastAsia="bg-BG"/>
        </w:rPr>
        <w:t>е</w:t>
      </w:r>
      <w:r w:rsidRPr="00B600CB">
        <w:rPr>
          <w:b/>
          <w:i/>
          <w:lang w:val="ru-RU" w:eastAsia="bg-BG"/>
        </w:rPr>
        <w:t xml:space="preserve"> </w:t>
      </w:r>
      <w:r w:rsidR="00334BED" w:rsidRPr="00334BED">
        <w:rPr>
          <w:b/>
          <w:i/>
          <w:lang w:val="ru-RU" w:eastAsia="bg-BG"/>
        </w:rPr>
        <w:t xml:space="preserve">5 години </w:t>
      </w:r>
      <w:r w:rsidR="00334BED" w:rsidRPr="00334BED">
        <w:rPr>
          <w:b/>
          <w:i/>
          <w:lang w:val="en-US" w:eastAsia="bg-BG"/>
        </w:rPr>
        <w:t>(</w:t>
      </w:r>
      <w:r w:rsidR="00334BED" w:rsidRPr="00334BED">
        <w:rPr>
          <w:b/>
          <w:i/>
          <w:lang w:eastAsia="bg-BG"/>
        </w:rPr>
        <w:t>60</w:t>
      </w:r>
      <w:r w:rsidR="00334BED" w:rsidRPr="00334BED">
        <w:rPr>
          <w:b/>
          <w:i/>
          <w:lang w:val="ru-RU" w:eastAsia="bg-BG"/>
        </w:rPr>
        <w:t xml:space="preserve"> месеца</w:t>
      </w:r>
      <w:r w:rsidR="00334BED" w:rsidRPr="00334BED">
        <w:rPr>
          <w:b/>
          <w:i/>
          <w:lang w:val="en-US" w:eastAsia="bg-BG"/>
        </w:rPr>
        <w:t>)</w:t>
      </w:r>
      <w:r w:rsidR="00334BED" w:rsidRPr="00334BED">
        <w:rPr>
          <w:b/>
          <w:i/>
          <w:lang w:eastAsia="bg-BG"/>
        </w:rPr>
        <w:t>.</w:t>
      </w:r>
    </w:p>
    <w:p w:rsidR="00334BED" w:rsidRDefault="00B600CB" w:rsidP="00334BED">
      <w:pPr>
        <w:spacing w:after="60"/>
        <w:ind w:right="-82"/>
        <w:jc w:val="both"/>
        <w:rPr>
          <w:b/>
          <w:i/>
          <w:u w:val="single"/>
        </w:rPr>
      </w:pPr>
      <w:r w:rsidRPr="000077B4">
        <w:rPr>
          <w:b/>
          <w:i/>
        </w:rPr>
        <w:t>Оценява се гаранционен срок в месеци на изпълнените СМР</w:t>
      </w:r>
      <w:r w:rsidR="004738E8" w:rsidRPr="000077B4">
        <w:rPr>
          <w:b/>
          <w:i/>
        </w:rPr>
        <w:t>.</w:t>
      </w:r>
      <w:r w:rsidR="004738E8" w:rsidRPr="000077B4">
        <w:rPr>
          <w:rFonts w:ascii="Times New Roman CYR" w:eastAsiaTheme="minorHAnsi" w:hAnsi="Times New Roman CYR" w:cs="Times New Roman CYR"/>
          <w:b/>
          <w:bCs/>
          <w:i/>
          <w:iCs/>
        </w:rPr>
        <w:t xml:space="preserve"> </w:t>
      </w:r>
      <w:r w:rsidR="004738E8" w:rsidRPr="000077B4">
        <w:rPr>
          <w:rFonts w:ascii="Times New Roman CYR" w:eastAsiaTheme="minorHAnsi" w:hAnsi="Times New Roman CYR" w:cs="Times New Roman CYR"/>
          <w:b/>
          <w:bCs/>
          <w:i/>
          <w:iCs/>
          <w:u w:val="single"/>
        </w:rPr>
        <w:t>Забележка: Когато участник е предложил в офертата си гаранционен срок над 120 месеца, за целите на методиката тази стойност ще бъде приравнена на 120 месеца.</w:t>
      </w:r>
    </w:p>
    <w:p w:rsidR="004F4D18" w:rsidRDefault="004F4D18" w:rsidP="00334BED">
      <w:pPr>
        <w:spacing w:after="60"/>
        <w:ind w:right="-82"/>
        <w:jc w:val="both"/>
        <w:rPr>
          <w:b/>
          <w:i/>
          <w:u w:val="single"/>
        </w:rPr>
      </w:pPr>
    </w:p>
    <w:p w:rsidR="004F4D18" w:rsidRDefault="004F4D18" w:rsidP="00334BED">
      <w:pPr>
        <w:spacing w:after="60"/>
        <w:ind w:right="-82"/>
        <w:jc w:val="both"/>
        <w:rPr>
          <w:iCs/>
        </w:rPr>
      </w:pPr>
      <w:r w:rsidRPr="00B600CB">
        <w:rPr>
          <w:b/>
        </w:rPr>
        <w:t>Т</w:t>
      </w:r>
      <w:r>
        <w:rPr>
          <w:b/>
        </w:rPr>
        <w:t>4</w:t>
      </w:r>
      <w:r w:rsidRPr="00B600CB">
        <w:rPr>
          <w:b/>
        </w:rPr>
        <w:t xml:space="preserve"> </w:t>
      </w:r>
      <w:r>
        <w:rPr>
          <w:b/>
        </w:rPr>
        <w:t>–</w:t>
      </w:r>
      <w:r w:rsidRPr="00B600CB">
        <w:rPr>
          <w:b/>
        </w:rPr>
        <w:t xml:space="preserve"> </w:t>
      </w:r>
      <w:r>
        <w:rPr>
          <w:b/>
          <w:iCs/>
          <w:u w:val="single"/>
        </w:rPr>
        <w:t>Качество на основни строителни материали, които ще бъдат вложени</w:t>
      </w:r>
      <w:r w:rsidRPr="00B600CB">
        <w:rPr>
          <w:b/>
          <w:iCs/>
          <w:u w:val="single"/>
        </w:rPr>
        <w:t xml:space="preserve"> – максимален брой точки </w:t>
      </w:r>
      <w:r>
        <w:rPr>
          <w:b/>
          <w:iCs/>
          <w:u w:val="single"/>
        </w:rPr>
        <w:t>25</w:t>
      </w:r>
      <w:r>
        <w:rPr>
          <w:iCs/>
        </w:rPr>
        <w:t xml:space="preserve"> – На оценка подлежат няколко основни материала, за които участникът трябва да представи </w:t>
      </w:r>
      <w:r w:rsidR="00904605" w:rsidRPr="000077B4">
        <w:rPr>
          <w:iCs/>
        </w:rPr>
        <w:t>Декларации за експлоатационни показатели/за характеристики и/или със сертификати и/или удостоверения и/или каталози и/или брошури и/или други документи, доказващи съответствие на влаганите материали, и включващи необходимата информация за оценяване.</w:t>
      </w:r>
    </w:p>
    <w:p w:rsidR="00273593" w:rsidRDefault="00273593" w:rsidP="00273593">
      <w:pPr>
        <w:pStyle w:val="ListParagraph"/>
        <w:numPr>
          <w:ilvl w:val="0"/>
          <w:numId w:val="2"/>
        </w:numPr>
        <w:spacing w:after="60"/>
        <w:ind w:right="-82"/>
        <w:jc w:val="both"/>
      </w:pPr>
      <w:r>
        <w:t>Материал Х</w:t>
      </w:r>
      <w:r w:rsidRPr="00273593">
        <w:t xml:space="preserve">етерогенна PVC  настилка с дебелина –  </w:t>
      </w:r>
      <w:r w:rsidR="00015B89">
        <w:rPr>
          <w:lang w:val="en-US"/>
        </w:rPr>
        <w:t xml:space="preserve">min </w:t>
      </w:r>
      <w:r w:rsidRPr="00273593">
        <w:t>2 мм</w:t>
      </w:r>
      <w:r w:rsidR="00015B89">
        <w:t xml:space="preserve">, завършваща с износващ слой с дебелина </w:t>
      </w:r>
      <w:r w:rsidR="00015B89">
        <w:rPr>
          <w:lang w:val="en-US"/>
        </w:rPr>
        <w:t>min</w:t>
      </w:r>
      <w:r w:rsidR="00015B89">
        <w:t xml:space="preserve"> 0,3 мм.</w:t>
      </w:r>
    </w:p>
    <w:p w:rsidR="00015B89" w:rsidRDefault="00015B89" w:rsidP="00015B89">
      <w:pPr>
        <w:pStyle w:val="ListParagraph"/>
        <w:numPr>
          <w:ilvl w:val="0"/>
          <w:numId w:val="3"/>
        </w:numPr>
        <w:spacing w:after="60"/>
        <w:ind w:right="-82"/>
        <w:jc w:val="both"/>
      </w:pPr>
      <w:r>
        <w:t>5 точки – дават се на оферта, в която са предложени материали, които съответстват на минималните изисквания на Възложителя</w:t>
      </w:r>
    </w:p>
    <w:p w:rsidR="00015B89" w:rsidRDefault="00015B89" w:rsidP="00015B89">
      <w:pPr>
        <w:pStyle w:val="ListParagraph"/>
        <w:numPr>
          <w:ilvl w:val="0"/>
          <w:numId w:val="3"/>
        </w:numPr>
        <w:spacing w:after="60"/>
        <w:ind w:right="-82"/>
        <w:jc w:val="both"/>
      </w:pPr>
      <w:r>
        <w:t xml:space="preserve">20 точки – дават се на оферта, в която са предложени материали с по-добри показатели от минималните изисквания на Възложителя, а именно с дебелина на износващия слой над </w:t>
      </w:r>
      <w:r w:rsidR="00031D20">
        <w:t>0,3 мм и до 0,5 мм</w:t>
      </w:r>
    </w:p>
    <w:p w:rsidR="00015B89" w:rsidRDefault="00015B89" w:rsidP="00015B89">
      <w:pPr>
        <w:pStyle w:val="ListParagraph"/>
        <w:numPr>
          <w:ilvl w:val="0"/>
          <w:numId w:val="3"/>
        </w:numPr>
        <w:spacing w:after="60"/>
        <w:ind w:right="-82"/>
        <w:jc w:val="both"/>
      </w:pPr>
      <w:r>
        <w:t>40 точки – дават се на оферта, в която са предложени материали с по-добри показатели от минималните изисквания на Възложителя, а именно с дебелина на износващия слой над 0,</w:t>
      </w:r>
      <w:r w:rsidR="00031D20">
        <w:t>5 мм</w:t>
      </w:r>
    </w:p>
    <w:p w:rsidR="00F372D8" w:rsidRDefault="00273593" w:rsidP="00F372D8">
      <w:pPr>
        <w:pStyle w:val="ListParagraph"/>
        <w:numPr>
          <w:ilvl w:val="0"/>
          <w:numId w:val="2"/>
        </w:numPr>
        <w:spacing w:after="60"/>
        <w:ind w:right="-82"/>
        <w:jc w:val="both"/>
      </w:pPr>
      <w:r>
        <w:t xml:space="preserve">Материал Камерна система за </w:t>
      </w:r>
      <w:r>
        <w:rPr>
          <w:lang w:val="en-US"/>
        </w:rPr>
        <w:t xml:space="preserve">PVC </w:t>
      </w:r>
      <w:r>
        <w:t>дограма</w:t>
      </w:r>
      <w:r w:rsidR="00F372D8">
        <w:t xml:space="preserve"> с коефициент на топлопреминаване по-малък или равен на 1,4 </w:t>
      </w:r>
      <w:r w:rsidR="00F372D8" w:rsidRPr="00031D20">
        <w:rPr>
          <w:lang w:val="en-US"/>
        </w:rPr>
        <w:t>W/m2K</w:t>
      </w:r>
    </w:p>
    <w:p w:rsidR="00015B89" w:rsidRPr="00015B89" w:rsidRDefault="00015B89" w:rsidP="00015B89">
      <w:pPr>
        <w:pStyle w:val="ListParagraph"/>
        <w:numPr>
          <w:ilvl w:val="0"/>
          <w:numId w:val="3"/>
        </w:numPr>
        <w:spacing w:after="60"/>
        <w:ind w:right="-82"/>
        <w:jc w:val="both"/>
      </w:pPr>
      <w:r>
        <w:t xml:space="preserve">10 точки – дават се на оферта, в която е предложен материал с коефициент на топлопреминаване </w:t>
      </w:r>
      <w:proofErr w:type="spellStart"/>
      <w:r>
        <w:rPr>
          <w:lang w:val="en-US"/>
        </w:rPr>
        <w:t>Uf</w:t>
      </w:r>
      <w:proofErr w:type="spellEnd"/>
      <w:r w:rsidR="00F372D8">
        <w:t xml:space="preserve"> </w:t>
      </w:r>
      <w:r w:rsidR="00EA608D">
        <w:t xml:space="preserve">- по-голям от 1,3 </w:t>
      </w:r>
      <w:r w:rsidR="00EA608D">
        <w:rPr>
          <w:lang w:val="en-US"/>
        </w:rPr>
        <w:t>W/m2K</w:t>
      </w:r>
      <w:r w:rsidR="00EA608D">
        <w:t xml:space="preserve"> и </w:t>
      </w:r>
      <w:r w:rsidR="006B0412">
        <w:t xml:space="preserve">по-малък или равен на 1,4 </w:t>
      </w:r>
      <w:r w:rsidR="006B0412" w:rsidRPr="00031D20">
        <w:rPr>
          <w:lang w:val="en-US"/>
        </w:rPr>
        <w:t>W/m2K</w:t>
      </w:r>
    </w:p>
    <w:p w:rsidR="00015B89" w:rsidRDefault="00015B89" w:rsidP="00015B89">
      <w:pPr>
        <w:pStyle w:val="ListParagraph"/>
        <w:numPr>
          <w:ilvl w:val="0"/>
          <w:numId w:val="3"/>
        </w:numPr>
        <w:spacing w:after="60"/>
        <w:ind w:right="-82"/>
        <w:jc w:val="both"/>
      </w:pPr>
      <w:r>
        <w:rPr>
          <w:lang w:val="en-US"/>
        </w:rPr>
        <w:t>30</w:t>
      </w:r>
      <w:r>
        <w:t xml:space="preserve"> точки – дават се на оферта, в която е предложен материал с коефициент на топлопреминаване </w:t>
      </w:r>
      <w:proofErr w:type="spellStart"/>
      <w:r>
        <w:rPr>
          <w:lang w:val="en-US"/>
        </w:rPr>
        <w:t>Uf</w:t>
      </w:r>
      <w:proofErr w:type="spellEnd"/>
      <w:r>
        <w:t xml:space="preserve"> </w:t>
      </w:r>
      <w:r w:rsidR="00EA608D">
        <w:t xml:space="preserve">- </w:t>
      </w:r>
      <w:r w:rsidR="006B0412">
        <w:t xml:space="preserve">по-малък или равен на </w:t>
      </w:r>
      <w:r>
        <w:t>1,</w:t>
      </w:r>
      <w:r w:rsidR="006B0412">
        <w:t>3</w:t>
      </w:r>
      <w:r>
        <w:t xml:space="preserve"> </w:t>
      </w:r>
      <w:r>
        <w:rPr>
          <w:lang w:val="en-US"/>
        </w:rPr>
        <w:t>W/m2K</w:t>
      </w:r>
    </w:p>
    <w:p w:rsidR="00273593" w:rsidRDefault="00273593" w:rsidP="0094406D">
      <w:pPr>
        <w:pStyle w:val="ListParagraph"/>
        <w:numPr>
          <w:ilvl w:val="0"/>
          <w:numId w:val="2"/>
        </w:numPr>
        <w:spacing w:after="60"/>
        <w:ind w:right="-82"/>
        <w:jc w:val="both"/>
      </w:pPr>
      <w:r>
        <w:t xml:space="preserve">Материал Стъклопакет за </w:t>
      </w:r>
      <w:r>
        <w:rPr>
          <w:lang w:val="en-US"/>
        </w:rPr>
        <w:t xml:space="preserve">PVC </w:t>
      </w:r>
      <w:r>
        <w:t>дограма</w:t>
      </w:r>
      <w:r w:rsidR="00F372D8">
        <w:t xml:space="preserve"> </w:t>
      </w:r>
      <w:r w:rsidR="0094406D" w:rsidRPr="00320038">
        <w:t xml:space="preserve">външно стъкло - мултифункционално, вътрешно  бяло, </w:t>
      </w:r>
      <w:r w:rsidR="00F372D8" w:rsidRPr="00320038">
        <w:t>с коефициент на топлоп</w:t>
      </w:r>
      <w:r w:rsidR="00F372D8">
        <w:t xml:space="preserve">реминаване по-малък или равен на 1,4 </w:t>
      </w:r>
      <w:r w:rsidR="00F372D8" w:rsidRPr="00031D20">
        <w:rPr>
          <w:lang w:val="en-US"/>
        </w:rPr>
        <w:t>W/m2K</w:t>
      </w:r>
    </w:p>
    <w:p w:rsidR="00031D20" w:rsidRPr="00015B89" w:rsidRDefault="00031D20" w:rsidP="00031D20">
      <w:pPr>
        <w:pStyle w:val="ListParagraph"/>
        <w:numPr>
          <w:ilvl w:val="0"/>
          <w:numId w:val="3"/>
        </w:numPr>
        <w:spacing w:after="60"/>
        <w:ind w:right="-82"/>
        <w:jc w:val="both"/>
      </w:pPr>
      <w:r>
        <w:t xml:space="preserve">10 точки – дават се на оферта, в която е предложен материал с коефициент на топлопреминаване 1,4 </w:t>
      </w:r>
      <w:r w:rsidRPr="00031D20">
        <w:rPr>
          <w:lang w:val="en-US"/>
        </w:rPr>
        <w:t>W/m2K</w:t>
      </w:r>
    </w:p>
    <w:p w:rsidR="00031D20" w:rsidRDefault="00031D20" w:rsidP="00031D20">
      <w:pPr>
        <w:pStyle w:val="ListParagraph"/>
        <w:numPr>
          <w:ilvl w:val="0"/>
          <w:numId w:val="3"/>
        </w:numPr>
        <w:spacing w:after="60"/>
        <w:ind w:right="-82"/>
        <w:jc w:val="both"/>
      </w:pPr>
      <w:r w:rsidRPr="00031D20">
        <w:rPr>
          <w:lang w:val="en-US"/>
        </w:rPr>
        <w:t>30</w:t>
      </w:r>
      <w:r>
        <w:t xml:space="preserve"> точки – дават се на оферта, в която е предложен материал с коефициент на топлопреминаване по-малък </w:t>
      </w:r>
      <w:r w:rsidR="00F372D8">
        <w:t>от</w:t>
      </w:r>
      <w:r>
        <w:t xml:space="preserve"> 1,4 </w:t>
      </w:r>
      <w:r w:rsidRPr="00031D20">
        <w:rPr>
          <w:lang w:val="en-US"/>
        </w:rPr>
        <w:t>W/m2K</w:t>
      </w:r>
    </w:p>
    <w:p w:rsidR="00031D20" w:rsidRPr="00320038" w:rsidRDefault="00031D20" w:rsidP="00031D20">
      <w:pPr>
        <w:spacing w:after="60"/>
        <w:ind w:left="360" w:right="-82"/>
        <w:jc w:val="both"/>
        <w:rPr>
          <w:b/>
        </w:rPr>
      </w:pPr>
    </w:p>
    <w:p w:rsidR="00EB4F9A" w:rsidRPr="00320038" w:rsidRDefault="00273593" w:rsidP="00B600CB">
      <w:pPr>
        <w:snapToGrid w:val="0"/>
        <w:jc w:val="both"/>
        <w:rPr>
          <w:b/>
        </w:rPr>
      </w:pPr>
      <w:r w:rsidRPr="00320038">
        <w:rPr>
          <w:b/>
        </w:rPr>
        <w:t>Т4 е сбор от точките за материали 1, 2 и 3, предложени от съответния участник, умножен по 0,25.</w:t>
      </w:r>
    </w:p>
    <w:p w:rsidR="00936A92" w:rsidRDefault="00936A92" w:rsidP="00B600CB">
      <w:pPr>
        <w:snapToGrid w:val="0"/>
        <w:jc w:val="both"/>
      </w:pPr>
    </w:p>
    <w:p w:rsidR="00936A92" w:rsidRPr="00936A92" w:rsidRDefault="00936A92" w:rsidP="00B600CB">
      <w:pPr>
        <w:snapToGrid w:val="0"/>
        <w:jc w:val="both"/>
        <w:rPr>
          <w:b/>
          <w:i/>
        </w:rPr>
      </w:pPr>
      <w:r>
        <w:rPr>
          <w:b/>
        </w:rPr>
        <w:t xml:space="preserve">Забележка: </w:t>
      </w:r>
      <w:r w:rsidRPr="00936A92">
        <w:rPr>
          <w:b/>
          <w:i/>
        </w:rPr>
        <w:t>Участник, който посочи и предложи материал, който не покрива минималните изисквания на Възложителя и заложените параметри за оценяване, ще бъде остранен от участие.</w:t>
      </w:r>
    </w:p>
    <w:p w:rsidR="00273593" w:rsidRDefault="00273593" w:rsidP="00B600CB">
      <w:pPr>
        <w:snapToGrid w:val="0"/>
        <w:jc w:val="both"/>
        <w:rPr>
          <w:b/>
          <w:i/>
          <w:u w:val="single"/>
        </w:rPr>
      </w:pPr>
    </w:p>
    <w:p w:rsidR="00273593" w:rsidRPr="00B600CB" w:rsidRDefault="00273593" w:rsidP="00B600CB">
      <w:pPr>
        <w:snapToGrid w:val="0"/>
        <w:jc w:val="both"/>
        <w:rPr>
          <w:b/>
          <w:i/>
          <w:u w:val="single"/>
        </w:rPr>
      </w:pPr>
    </w:p>
    <w:p w:rsidR="00B600CB" w:rsidRPr="006772B1" w:rsidRDefault="00B600CB" w:rsidP="00B600CB">
      <w:pPr>
        <w:jc w:val="both"/>
        <w:rPr>
          <w:b/>
        </w:rPr>
      </w:pPr>
      <w:r w:rsidRPr="00B600CB">
        <w:rPr>
          <w:b/>
          <w:highlight w:val="lightGray"/>
          <w:lang w:val="ru-RU" w:eastAsia="ko-KR"/>
        </w:rPr>
        <w:t>3</w:t>
      </w:r>
      <w:r w:rsidRPr="00B600CB">
        <w:rPr>
          <w:b/>
          <w:highlight w:val="lightGray"/>
          <w:lang w:val="ru-RU"/>
        </w:rPr>
        <w:t>.2. (</w:t>
      </w:r>
      <w:r w:rsidRPr="00B600CB">
        <w:rPr>
          <w:b/>
          <w:highlight w:val="lightGray"/>
        </w:rPr>
        <w:t>ПЦ</w:t>
      </w:r>
      <w:r w:rsidRPr="00B600CB">
        <w:rPr>
          <w:b/>
          <w:highlight w:val="lightGray"/>
          <w:lang w:val="ru-RU"/>
        </w:rPr>
        <w:t xml:space="preserve">) </w:t>
      </w:r>
      <w:r w:rsidRPr="00B600CB">
        <w:rPr>
          <w:b/>
          <w:highlight w:val="lightGray"/>
        </w:rPr>
        <w:t>Предлагана</w:t>
      </w:r>
      <w:r w:rsidRPr="00B600CB">
        <w:rPr>
          <w:b/>
          <w:highlight w:val="lightGray"/>
          <w:lang w:val="ru-RU"/>
        </w:rPr>
        <w:t xml:space="preserve"> цена в лева</w:t>
      </w:r>
      <w:r w:rsidR="006772B1">
        <w:rPr>
          <w:b/>
          <w:lang w:val="ru-RU"/>
        </w:rPr>
        <w:t xml:space="preserve"> </w:t>
      </w:r>
    </w:p>
    <w:p w:rsidR="00B600CB" w:rsidRPr="00B600CB" w:rsidRDefault="00B600CB" w:rsidP="00B600CB">
      <w:pPr>
        <w:jc w:val="both"/>
        <w:rPr>
          <w:b/>
          <w:lang w:val="ru-RU"/>
        </w:rPr>
      </w:pPr>
    </w:p>
    <w:p w:rsidR="00B600CB" w:rsidRPr="00B600CB" w:rsidRDefault="00B600CB" w:rsidP="00B600CB">
      <w:pPr>
        <w:jc w:val="both"/>
        <w:rPr>
          <w:lang w:val="ru-RU"/>
        </w:rPr>
      </w:pPr>
      <w:r w:rsidRPr="00B600CB">
        <w:rPr>
          <w:lang w:val="ru-RU" w:eastAsia="ko-KR"/>
        </w:rPr>
        <w:t>3</w:t>
      </w:r>
      <w:r w:rsidRPr="00B600CB">
        <w:rPr>
          <w:lang w:val="ru-RU"/>
        </w:rPr>
        <w:t xml:space="preserve">.2.1. Оценката по този показател се формира, като най-ниската предложена цена, без ДДС от участник, допуснат до оценяване, се разделя на цената, без ДДС, предложена от съответния участник, който се оценява и резултатът се умножава по </w:t>
      </w:r>
      <w:r w:rsidR="004F4D18">
        <w:rPr>
          <w:lang w:val="ru-RU"/>
        </w:rPr>
        <w:t>5</w:t>
      </w:r>
      <w:r w:rsidR="000844FA">
        <w:t>0 /</w:t>
      </w:r>
      <w:r w:rsidR="004F4D18">
        <w:t>петдесет</w:t>
      </w:r>
      <w:r w:rsidRPr="00B600CB">
        <w:rPr>
          <w:lang w:val="ru-RU"/>
        </w:rPr>
        <w:t xml:space="preserve"> точки</w:t>
      </w:r>
      <w:r w:rsidR="000844FA">
        <w:rPr>
          <w:lang w:val="ru-RU"/>
        </w:rPr>
        <w:t>/</w:t>
      </w:r>
    </w:p>
    <w:p w:rsidR="00B600CB" w:rsidRPr="00B600CB" w:rsidRDefault="00B600CB" w:rsidP="00B600CB">
      <w:pPr>
        <w:tabs>
          <w:tab w:val="left" w:pos="284"/>
        </w:tabs>
        <w:jc w:val="center"/>
        <w:rPr>
          <w:lang w:val="fr-FR"/>
        </w:rPr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= (</w:t>
      </w:r>
      <w:r w:rsidRPr="00B600CB">
        <w:rPr>
          <w:b/>
        </w:rPr>
        <w:t>ПЦ</w:t>
      </w:r>
      <w:r w:rsidRPr="00B600CB">
        <w:rPr>
          <w:b/>
          <w:lang w:val="fr-FR"/>
        </w:rPr>
        <w:t xml:space="preserve"> min /</w:t>
      </w:r>
      <w:r w:rsidRPr="00B600CB">
        <w:rPr>
          <w:b/>
        </w:rPr>
        <w:t xml:space="preserve"> ПЦ</w:t>
      </w:r>
      <w:r w:rsidRPr="00B600CB">
        <w:rPr>
          <w:b/>
          <w:lang w:val="fr-FR"/>
        </w:rPr>
        <w:t xml:space="preserve"> n ) *</w:t>
      </w:r>
      <w:r w:rsidR="004F4D18">
        <w:rPr>
          <w:b/>
        </w:rPr>
        <w:t>5</w:t>
      </w:r>
      <w:r w:rsidRPr="00B600CB">
        <w:rPr>
          <w:b/>
          <w:lang w:val="fr-FR"/>
        </w:rPr>
        <w:t>0</w:t>
      </w:r>
    </w:p>
    <w:p w:rsidR="00B600CB" w:rsidRPr="00B600CB" w:rsidRDefault="00B600CB" w:rsidP="00B600CB">
      <w:pPr>
        <w:tabs>
          <w:tab w:val="left" w:pos="284"/>
        </w:tabs>
        <w:jc w:val="both"/>
        <w:rPr>
          <w:lang w:val="fr-FR"/>
        </w:rPr>
      </w:pPr>
      <w:proofErr w:type="spellStart"/>
      <w:proofErr w:type="gramStart"/>
      <w:r w:rsidRPr="00B600CB">
        <w:rPr>
          <w:lang w:val="fr-FR"/>
        </w:rPr>
        <w:t>където</w:t>
      </w:r>
      <w:proofErr w:type="spellEnd"/>
      <w:proofErr w:type="gramEnd"/>
      <w:r w:rsidRPr="00B600CB">
        <w:rPr>
          <w:lang w:val="fr-FR"/>
        </w:rPr>
        <w:t>:</w:t>
      </w:r>
    </w:p>
    <w:p w:rsidR="00B600CB" w:rsidRPr="00B600CB" w:rsidRDefault="00B600CB" w:rsidP="00B600CB">
      <w:pPr>
        <w:tabs>
          <w:tab w:val="left" w:pos="284"/>
        </w:tabs>
        <w:jc w:val="both"/>
        <w:rPr>
          <w:lang w:val="fr-FR"/>
        </w:rPr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min – </w:t>
      </w:r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най-ниската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предложена</w:t>
      </w:r>
      <w:proofErr w:type="spellEnd"/>
      <w:r w:rsidRPr="00B600CB">
        <w:rPr>
          <w:lang w:val="fr-FR"/>
        </w:rPr>
        <w:t xml:space="preserve"> </w:t>
      </w:r>
      <w:r w:rsidR="006772B1" w:rsidRPr="006772B1">
        <w:rPr>
          <w:b/>
        </w:rPr>
        <w:t xml:space="preserve">обща </w:t>
      </w:r>
      <w:proofErr w:type="spellStart"/>
      <w:r w:rsidRPr="006772B1">
        <w:rPr>
          <w:b/>
          <w:lang w:val="fr-FR"/>
        </w:rPr>
        <w:t>цена</w:t>
      </w:r>
      <w:proofErr w:type="spellEnd"/>
      <w:r w:rsidR="006772B1" w:rsidRPr="006772B1">
        <w:rPr>
          <w:lang w:val="ru-RU"/>
        </w:rPr>
        <w:t xml:space="preserve"> съгласно </w:t>
      </w:r>
      <w:r w:rsidR="006772B1">
        <w:rPr>
          <w:lang w:val="ru-RU"/>
        </w:rPr>
        <w:t xml:space="preserve">точка </w:t>
      </w:r>
      <w:r w:rsidR="006772B1" w:rsidRPr="006772B1">
        <w:rPr>
          <w:lang w:val="en-US"/>
        </w:rPr>
        <w:t>I</w:t>
      </w:r>
      <w:r w:rsidR="006772B1" w:rsidRPr="006772B1">
        <w:t>. от ценовата оферта</w:t>
      </w:r>
      <w:r w:rsidRPr="00B600CB">
        <w:rPr>
          <w:lang w:val="fr-FR"/>
        </w:rPr>
        <w:t xml:space="preserve"> </w:t>
      </w:r>
      <w:r w:rsidR="006772B1">
        <w:t>на</w:t>
      </w:r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участник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допуснат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до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класиране</w:t>
      </w:r>
      <w:proofErr w:type="spellEnd"/>
      <w:r w:rsidRPr="00B600CB">
        <w:rPr>
          <w:lang w:val="fr-FR"/>
        </w:rPr>
        <w:t xml:space="preserve"> в </w:t>
      </w:r>
      <w:proofErr w:type="spellStart"/>
      <w:r w:rsidRPr="00B600CB">
        <w:rPr>
          <w:lang w:val="fr-FR"/>
        </w:rPr>
        <w:t>лева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без</w:t>
      </w:r>
      <w:proofErr w:type="spellEnd"/>
      <w:r w:rsidRPr="00B600CB">
        <w:rPr>
          <w:lang w:val="fr-FR"/>
        </w:rPr>
        <w:t xml:space="preserve"> ДДС</w:t>
      </w:r>
    </w:p>
    <w:p w:rsidR="00B600CB" w:rsidRPr="00B600CB" w:rsidRDefault="00B600CB" w:rsidP="00B600CB">
      <w:pPr>
        <w:tabs>
          <w:tab w:val="left" w:pos="284"/>
        </w:tabs>
        <w:jc w:val="both"/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n </w:t>
      </w:r>
      <w:r w:rsidRPr="00B600CB">
        <w:rPr>
          <w:lang w:val="fr-FR"/>
        </w:rPr>
        <w:t xml:space="preserve">- е </w:t>
      </w:r>
      <w:r w:rsidR="006772B1" w:rsidRPr="006772B1">
        <w:rPr>
          <w:b/>
        </w:rPr>
        <w:t xml:space="preserve">общата </w:t>
      </w:r>
      <w:proofErr w:type="spellStart"/>
      <w:r w:rsidRPr="006772B1">
        <w:rPr>
          <w:b/>
          <w:lang w:val="fr-FR"/>
        </w:rPr>
        <w:t>цена</w:t>
      </w:r>
      <w:proofErr w:type="spellEnd"/>
      <w:r w:rsidRPr="00B600CB">
        <w:rPr>
          <w:lang w:val="fr-FR"/>
        </w:rPr>
        <w:t xml:space="preserve">, </w:t>
      </w:r>
      <w:r w:rsidR="006772B1" w:rsidRPr="006772B1">
        <w:rPr>
          <w:lang w:val="ru-RU"/>
        </w:rPr>
        <w:t xml:space="preserve">съгласно </w:t>
      </w:r>
      <w:r w:rsidR="006772B1">
        <w:rPr>
          <w:lang w:val="ru-RU"/>
        </w:rPr>
        <w:t xml:space="preserve">точка </w:t>
      </w:r>
      <w:r w:rsidR="006772B1" w:rsidRPr="006772B1">
        <w:rPr>
          <w:lang w:val="en-US"/>
        </w:rPr>
        <w:t>I</w:t>
      </w:r>
      <w:r w:rsidR="006772B1" w:rsidRPr="006772B1">
        <w:t>. от ценовата оферта</w:t>
      </w:r>
      <w:r w:rsidR="006772B1">
        <w:t xml:space="preserve">, </w:t>
      </w:r>
      <w:proofErr w:type="spellStart"/>
      <w:r w:rsidRPr="00B600CB">
        <w:rPr>
          <w:lang w:val="fr-FR"/>
        </w:rPr>
        <w:t>предложена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от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конкретен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участник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за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изпълнение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предмета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поръчката</w:t>
      </w:r>
      <w:proofErr w:type="spellEnd"/>
      <w:r w:rsidRPr="00B600CB">
        <w:rPr>
          <w:lang w:val="fr-FR"/>
        </w:rPr>
        <w:t xml:space="preserve"> (в </w:t>
      </w:r>
      <w:proofErr w:type="spellStart"/>
      <w:r w:rsidRPr="00B600CB">
        <w:rPr>
          <w:lang w:val="fr-FR"/>
        </w:rPr>
        <w:t>лева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без</w:t>
      </w:r>
      <w:proofErr w:type="spellEnd"/>
      <w:r w:rsidRPr="00B600CB">
        <w:rPr>
          <w:lang w:val="fr-FR"/>
        </w:rPr>
        <w:t xml:space="preserve"> ДДС).</w:t>
      </w:r>
    </w:p>
    <w:p w:rsidR="00B600CB" w:rsidRPr="00B600CB" w:rsidRDefault="00B600CB" w:rsidP="00B600CB">
      <w:pPr>
        <w:tabs>
          <w:tab w:val="left" w:pos="284"/>
        </w:tabs>
        <w:jc w:val="both"/>
      </w:pPr>
    </w:p>
    <w:p w:rsidR="004738E8" w:rsidRPr="000077B4" w:rsidRDefault="004738E8" w:rsidP="004738E8">
      <w:pPr>
        <w:autoSpaceDE w:val="0"/>
        <w:autoSpaceDN w:val="0"/>
        <w:adjustRightInd w:val="0"/>
        <w:ind w:firstLine="567"/>
        <w:jc w:val="both"/>
        <w:rPr>
          <w:rFonts w:ascii="Times New Roman CYR" w:eastAsiaTheme="minorHAnsi" w:hAnsi="Times New Roman CYR" w:cs="Times New Roman CYR"/>
          <w:color w:val="000000"/>
        </w:rPr>
      </w:pPr>
      <w:r w:rsidRPr="000077B4">
        <w:rPr>
          <w:rFonts w:ascii="Times New Roman CYR" w:eastAsiaTheme="minorHAnsi" w:hAnsi="Times New Roman CYR" w:cs="Times New Roman CYR"/>
          <w:color w:val="000000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4738E8" w:rsidRPr="000077B4" w:rsidRDefault="004738E8" w:rsidP="004738E8">
      <w:pPr>
        <w:autoSpaceDE w:val="0"/>
        <w:autoSpaceDN w:val="0"/>
        <w:adjustRightInd w:val="0"/>
        <w:ind w:firstLine="567"/>
        <w:jc w:val="both"/>
        <w:rPr>
          <w:rFonts w:ascii="Times New Roman CYR" w:eastAsiaTheme="minorHAnsi" w:hAnsi="Times New Roman CYR" w:cs="Times New Roman CYR"/>
          <w:color w:val="000000"/>
        </w:rPr>
      </w:pPr>
      <w:r w:rsidRPr="000077B4">
        <w:rPr>
          <w:rFonts w:ascii="Times New Roman CYR" w:eastAsiaTheme="minorHAnsi" w:hAnsi="Times New Roman CYR" w:cs="Times New Roman CYR"/>
          <w:color w:val="000000"/>
        </w:rPr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4738E8" w:rsidRPr="000077B4" w:rsidRDefault="004738E8" w:rsidP="004738E8">
      <w:pPr>
        <w:autoSpaceDE w:val="0"/>
        <w:autoSpaceDN w:val="0"/>
        <w:adjustRightInd w:val="0"/>
        <w:ind w:firstLine="567"/>
        <w:jc w:val="both"/>
        <w:rPr>
          <w:rFonts w:ascii="Times New Roman CYR" w:eastAsiaTheme="minorHAnsi" w:hAnsi="Times New Roman CYR" w:cs="Times New Roman CYR"/>
          <w:color w:val="000000"/>
        </w:rPr>
      </w:pPr>
      <w:r w:rsidRPr="000077B4">
        <w:rPr>
          <w:rFonts w:ascii="Times New Roman CYR" w:eastAsiaTheme="minorHAnsi" w:hAnsi="Times New Roman CYR" w:cs="Times New Roman CYR"/>
          <w:color w:val="000000"/>
        </w:rPr>
        <w:t>В случай че комплексните оценки на две или повече оферти са равни, за икономически най-изгодна се приема тази оферта, чрез принципа на чл. 58, ал. 2 и ал. 3 от ППЗОП.</w:t>
      </w:r>
    </w:p>
    <w:p w:rsidR="004738E8" w:rsidRDefault="004738E8" w:rsidP="004738E8">
      <w:pPr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0077B4">
        <w:rPr>
          <w:rFonts w:ascii="Times New Roman CYR" w:eastAsiaTheme="minorHAnsi" w:hAnsi="Times New Roman CYR" w:cs="Times New Roman CYR"/>
        </w:rPr>
        <w:t>Възложителят сключва договор с участника, класиран на първо място.</w:t>
      </w:r>
    </w:p>
    <w:p w:rsidR="00C4302D" w:rsidRPr="00C4302D" w:rsidRDefault="00C4302D" w:rsidP="004738E8">
      <w:pPr>
        <w:widowControl w:val="0"/>
        <w:autoSpaceDE w:val="0"/>
        <w:autoSpaceDN w:val="0"/>
        <w:adjustRightInd w:val="0"/>
        <w:ind w:firstLine="708"/>
        <w:jc w:val="both"/>
      </w:pPr>
    </w:p>
    <w:sectPr w:rsidR="00C4302D" w:rsidRPr="00C430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5AF" w:rsidRDefault="005225AF" w:rsidP="00D31F70">
      <w:r>
        <w:separator/>
      </w:r>
    </w:p>
  </w:endnote>
  <w:endnote w:type="continuationSeparator" w:id="0">
    <w:p w:rsidR="005225AF" w:rsidRDefault="005225AF" w:rsidP="00D31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70" w:rsidRDefault="00D31F70" w:rsidP="00D31F70">
    <w:pPr>
      <w:spacing w:line="264" w:lineRule="auto"/>
      <w:jc w:val="center"/>
      <w:rPr>
        <w:rFonts w:ascii="Calibri" w:hAnsi="Calibri" w:cs="Calibri"/>
        <w:color w:val="8496B0"/>
        <w:lang w:val="ru-RU"/>
      </w:rPr>
    </w:pPr>
    <w:r>
      <w:rPr>
        <w:rFonts w:ascii="Calibri" w:hAnsi="Calibri" w:cs="Calibri"/>
        <w:iCs/>
        <w:color w:val="8496B0"/>
        <w:sz w:val="16"/>
        <w:szCs w:val="16"/>
      </w:rPr>
      <w:t>Този документ е създаден в рамките на проект „</w:t>
    </w:r>
    <w:r w:rsidR="00674B57" w:rsidRPr="009D7ABA">
      <w:rPr>
        <w:rFonts w:ascii="Calibri" w:hAnsi="Calibri" w:cs="Calibri"/>
        <w:iCs/>
        <w:color w:val="8496B0"/>
        <w:sz w:val="16"/>
        <w:szCs w:val="16"/>
      </w:rPr>
      <w:t>Подобряване на социалната инфраструктура за услуги за деца</w:t>
    </w:r>
    <w:r>
      <w:rPr>
        <w:rFonts w:ascii="Calibri" w:hAnsi="Calibri" w:cs="Calibri"/>
        <w:iCs/>
        <w:color w:val="8496B0"/>
        <w:sz w:val="16"/>
        <w:szCs w:val="16"/>
      </w:rPr>
      <w:t>“,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D31F70" w:rsidRDefault="00D31F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5AF" w:rsidRDefault="005225AF" w:rsidP="00D31F70">
      <w:r>
        <w:separator/>
      </w:r>
    </w:p>
  </w:footnote>
  <w:footnote w:type="continuationSeparator" w:id="0">
    <w:p w:rsidR="005225AF" w:rsidRDefault="005225AF" w:rsidP="00D31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0F9" w:rsidRPr="00D610F9" w:rsidRDefault="00D610F9" w:rsidP="00D610F9">
    <w:pPr>
      <w:pStyle w:val="Header"/>
    </w:pPr>
    <w:r w:rsidRPr="00D610F9">
      <w:rPr>
        <w:noProof/>
        <w:lang w:val="en-US"/>
      </w:rPr>
      <w:drawing>
        <wp:inline distT="0" distB="0" distL="0" distR="0" wp14:anchorId="503A8DA0" wp14:editId="715823F7">
          <wp:extent cx="5760720" cy="810495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D91"/>
    <w:multiLevelType w:val="hybridMultilevel"/>
    <w:tmpl w:val="254AE9EA"/>
    <w:lvl w:ilvl="0" w:tplc="44086C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64EE5"/>
    <w:multiLevelType w:val="hybridMultilevel"/>
    <w:tmpl w:val="BB7C1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02173"/>
    <w:multiLevelType w:val="hybridMultilevel"/>
    <w:tmpl w:val="5A20D190"/>
    <w:lvl w:ilvl="0" w:tplc="2CC036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89E4A7B"/>
    <w:multiLevelType w:val="hybridMultilevel"/>
    <w:tmpl w:val="5A56174E"/>
    <w:lvl w:ilvl="0" w:tplc="77F0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24"/>
    <w:rsid w:val="000054A1"/>
    <w:rsid w:val="000077B4"/>
    <w:rsid w:val="00015B89"/>
    <w:rsid w:val="0002493A"/>
    <w:rsid w:val="00025375"/>
    <w:rsid w:val="00031D20"/>
    <w:rsid w:val="00061398"/>
    <w:rsid w:val="00066E49"/>
    <w:rsid w:val="000708D7"/>
    <w:rsid w:val="000844FA"/>
    <w:rsid w:val="000E4FD9"/>
    <w:rsid w:val="000E6E5C"/>
    <w:rsid w:val="000F32E4"/>
    <w:rsid w:val="0016354C"/>
    <w:rsid w:val="001B332B"/>
    <w:rsid w:val="001E0250"/>
    <w:rsid w:val="0022233D"/>
    <w:rsid w:val="002563DC"/>
    <w:rsid w:val="00257319"/>
    <w:rsid w:val="00272011"/>
    <w:rsid w:val="00273593"/>
    <w:rsid w:val="00284F0B"/>
    <w:rsid w:val="0029243B"/>
    <w:rsid w:val="00320038"/>
    <w:rsid w:val="00334BED"/>
    <w:rsid w:val="004738E8"/>
    <w:rsid w:val="00473E06"/>
    <w:rsid w:val="004A096C"/>
    <w:rsid w:val="004F4D18"/>
    <w:rsid w:val="005225AF"/>
    <w:rsid w:val="005445BF"/>
    <w:rsid w:val="00547CD9"/>
    <w:rsid w:val="00552EC5"/>
    <w:rsid w:val="005E684E"/>
    <w:rsid w:val="00671342"/>
    <w:rsid w:val="00674B57"/>
    <w:rsid w:val="006772B1"/>
    <w:rsid w:val="006B0412"/>
    <w:rsid w:val="006C40A2"/>
    <w:rsid w:val="006E3494"/>
    <w:rsid w:val="006F76C1"/>
    <w:rsid w:val="0071157F"/>
    <w:rsid w:val="007F0181"/>
    <w:rsid w:val="00811894"/>
    <w:rsid w:val="00823664"/>
    <w:rsid w:val="00857D23"/>
    <w:rsid w:val="0087564F"/>
    <w:rsid w:val="008A4834"/>
    <w:rsid w:val="008B5806"/>
    <w:rsid w:val="008F6A9F"/>
    <w:rsid w:val="00904605"/>
    <w:rsid w:val="0091048D"/>
    <w:rsid w:val="00930727"/>
    <w:rsid w:val="00936A92"/>
    <w:rsid w:val="0094406D"/>
    <w:rsid w:val="009460FD"/>
    <w:rsid w:val="009A5408"/>
    <w:rsid w:val="009C3E08"/>
    <w:rsid w:val="00A25B3D"/>
    <w:rsid w:val="00A3737C"/>
    <w:rsid w:val="00A415EC"/>
    <w:rsid w:val="00A61C26"/>
    <w:rsid w:val="00A660BC"/>
    <w:rsid w:val="00A87B7D"/>
    <w:rsid w:val="00A91DF1"/>
    <w:rsid w:val="00A94BC5"/>
    <w:rsid w:val="00AA0D10"/>
    <w:rsid w:val="00AB2D8D"/>
    <w:rsid w:val="00AD3B80"/>
    <w:rsid w:val="00AE4E3C"/>
    <w:rsid w:val="00B40124"/>
    <w:rsid w:val="00B57947"/>
    <w:rsid w:val="00B600CB"/>
    <w:rsid w:val="00BA1F00"/>
    <w:rsid w:val="00BB3689"/>
    <w:rsid w:val="00BE3A5F"/>
    <w:rsid w:val="00BE694D"/>
    <w:rsid w:val="00C030BC"/>
    <w:rsid w:val="00C23125"/>
    <w:rsid w:val="00C4302D"/>
    <w:rsid w:val="00C54D77"/>
    <w:rsid w:val="00C72A4A"/>
    <w:rsid w:val="00CF6BAE"/>
    <w:rsid w:val="00D31F70"/>
    <w:rsid w:val="00D35A82"/>
    <w:rsid w:val="00D4082C"/>
    <w:rsid w:val="00D610F9"/>
    <w:rsid w:val="00D953BC"/>
    <w:rsid w:val="00DB0D2A"/>
    <w:rsid w:val="00DF40B5"/>
    <w:rsid w:val="00E11C68"/>
    <w:rsid w:val="00E1584F"/>
    <w:rsid w:val="00E16841"/>
    <w:rsid w:val="00E512C1"/>
    <w:rsid w:val="00E57CD5"/>
    <w:rsid w:val="00E6341D"/>
    <w:rsid w:val="00EA608D"/>
    <w:rsid w:val="00EB4F9A"/>
    <w:rsid w:val="00EC1C6B"/>
    <w:rsid w:val="00EE2030"/>
    <w:rsid w:val="00F2149E"/>
    <w:rsid w:val="00F372D8"/>
    <w:rsid w:val="00FB2780"/>
    <w:rsid w:val="00FB5186"/>
    <w:rsid w:val="00FC03BB"/>
    <w:rsid w:val="00FC6AD0"/>
    <w:rsid w:val="00FE7278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F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F7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1F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F7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0F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3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F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F7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1F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F7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0F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3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1164</Words>
  <Characters>6640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Мария Стоева</cp:lastModifiedBy>
  <cp:revision>14</cp:revision>
  <cp:lastPrinted>2019-04-12T10:18:00Z</cp:lastPrinted>
  <dcterms:created xsi:type="dcterms:W3CDTF">2018-04-27T11:25:00Z</dcterms:created>
  <dcterms:modified xsi:type="dcterms:W3CDTF">2019-04-12T10:16:00Z</dcterms:modified>
</cp:coreProperties>
</file>